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keepNext/>
        <w:keepLines/>
        <w:shd w:val="clear" w:color="auto" w:fill="auto"/>
        <w:spacing w:after="0" w:line="240" w:lineRule="exact"/>
      </w:pPr>
      <w:bookmarkStart w:id="0" w:name="bookmark0"/>
      <w:r>
        <w:t xml:space="preserve">ДОГОВОР № </w:t>
      </w:r>
      <w:bookmarkEnd w:id="0"/>
    </w:p>
    <w:p>
      <w:pPr>
        <w:pStyle w:val="15"/>
        <w:shd w:val="clear" w:color="auto" w:fill="auto"/>
        <w:spacing w:before="0" w:after="228" w:line="240" w:lineRule="exact"/>
        <w:jc w:val="both"/>
      </w:pPr>
      <w:r>
        <w:rPr>
          <w:rFonts w:hint="default"/>
          <w:lang w:val="ru-RU"/>
        </w:rPr>
        <w:t>«</w:t>
      </w:r>
      <w:r>
        <w:rPr>
          <w:lang w:val="ru-RU"/>
        </w:rPr>
        <w:t>н</w:t>
      </w:r>
      <w:r>
        <w:t>а оказание услуг по техническому обслуживанию пожарн</w:t>
      </w:r>
      <w:r>
        <w:rPr>
          <w:lang w:val="ru-RU"/>
        </w:rPr>
        <w:t>ых</w:t>
      </w:r>
      <w:r>
        <w:t xml:space="preserve"> гидрант</w:t>
      </w:r>
      <w:r>
        <w:rPr>
          <w:lang w:val="ru-RU"/>
        </w:rPr>
        <w:t>ов</w:t>
      </w:r>
      <w:r>
        <w:t>»</w:t>
      </w:r>
    </w:p>
    <w:p>
      <w:pPr>
        <w:pStyle w:val="17"/>
        <w:shd w:val="clear" w:color="auto" w:fill="auto"/>
        <w:spacing w:before="0" w:after="501" w:line="240" w:lineRule="exact"/>
        <w:ind w:right="160"/>
      </w:pPr>
      <w:r>
        <w:rPr>
          <w:lang w:bidi="ar-SA"/>
        </w:rPr>
        <mc:AlternateContent>
          <mc:Choice Requires="wps">
            <w:drawing>
              <wp:anchor distT="0" distB="0" distL="63500" distR="63500" simplePos="0" relativeHeight="251656192" behindDoc="1" locked="0" layoutInCell="1" allowOverlap="1">
                <wp:simplePos x="0" y="0"/>
                <wp:positionH relativeFrom="margin">
                  <wp:posOffset>280670</wp:posOffset>
                </wp:positionH>
                <wp:positionV relativeFrom="paragraph">
                  <wp:posOffset>-15240</wp:posOffset>
                </wp:positionV>
                <wp:extent cx="746760" cy="152400"/>
                <wp:effectExtent l="1270" t="0" r="4445" b="1905"/>
                <wp:wrapSquare wrapText="right"/>
                <wp:docPr id="3" name="Text Box 2"/>
                <wp:cNvGraphicFramePr/>
                <a:graphic xmlns:a="http://schemas.openxmlformats.org/drawingml/2006/main">
                  <a:graphicData uri="http://schemas.microsoft.com/office/word/2010/wordprocessingShape">
                    <wps:wsp>
                      <wps:cNvSpPr txBox="1">
                        <a:spLocks noChangeArrowheads="1"/>
                      </wps:cNvSpPr>
                      <wps:spPr bwMode="auto">
                        <a:xfrm>
                          <a:off x="0" y="0"/>
                          <a:ext cx="746760" cy="152400"/>
                        </a:xfrm>
                        <a:prstGeom prst="rect">
                          <a:avLst/>
                        </a:prstGeom>
                        <a:noFill/>
                        <a:ln>
                          <a:noFill/>
                        </a:ln>
                      </wps:spPr>
                      <wps:txbx>
                        <w:txbxContent>
                          <w:p>
                            <w:pPr>
                              <w:pStyle w:val="17"/>
                              <w:shd w:val="clear" w:color="auto" w:fill="auto"/>
                              <w:spacing w:before="0" w:after="0" w:line="240" w:lineRule="exact"/>
                              <w:jc w:val="left"/>
                            </w:pPr>
                            <w:r>
                              <w:rPr>
                                <w:rStyle w:val="5"/>
                              </w:rPr>
                              <w:t>г. Лангепас</w:t>
                            </w:r>
                          </w:p>
                        </w:txbxContent>
                      </wps:txbx>
                      <wps:bodyPr rot="0" vert="horz" wrap="square" lIns="0" tIns="0" rIns="0" bIns="0" anchor="t" anchorCtr="0" upright="1">
                        <a:spAutoFit/>
                      </wps:bodyPr>
                    </wps:wsp>
                  </a:graphicData>
                </a:graphic>
              </wp:anchor>
            </w:drawing>
          </mc:Choice>
          <mc:Fallback>
            <w:pict>
              <v:shape id="Text Box 2" o:spid="_x0000_s1026" o:spt="202" type="#_x0000_t202" style="position:absolute;left:0pt;margin-left:22.1pt;margin-top:-1.2pt;height:12pt;width:58.8pt;mso-position-horizontal-relative:margin;mso-wrap-distance-bottom:0pt;mso-wrap-distance-left:5pt;mso-wrap-distance-right:5pt;mso-wrap-distance-top:0pt;z-index:-251660288;mso-width-relative:page;mso-height-relative:page;" filled="f" stroked="f" coordsize="21600,21600" o:gfxdata="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xfsJydQAAAAIAQAADwAA&#10;AAAAAAABACAAAAAiAAAAZHJzL2Rvd25yZXYueG1sUEsBAhQAFAAAAAgAh07iQGxkT/7hAQAAtQMA&#10;AA4AAAAAAAAAAQAgAAAAIwEAAGRycy9lMm9Eb2MueG1sUEsFBgAAAAAGAAYAWQEAAHYFAAAAAA==&#10;">
                <v:fill on="f" focussize="0,0"/>
                <v:stroke on="f"/>
                <v:imagedata o:title=""/>
                <o:lock v:ext="edit" aspectratio="f"/>
                <v:textbox inset="0mm,0mm,0mm,0mm" style="mso-fit-shape-to-text:t;">
                  <w:txbxContent>
                    <w:p>
                      <w:pPr>
                        <w:pStyle w:val="17"/>
                        <w:shd w:val="clear" w:color="auto" w:fill="auto"/>
                        <w:spacing w:before="0" w:after="0" w:line="240" w:lineRule="exact"/>
                        <w:jc w:val="left"/>
                      </w:pPr>
                      <w:r>
                        <w:rPr>
                          <w:rStyle w:val="5"/>
                        </w:rPr>
                        <w:t>г. Лангепас</w:t>
                      </w:r>
                    </w:p>
                  </w:txbxContent>
                </v:textbox>
                <w10:wrap type="square" side="right"/>
              </v:shape>
            </w:pict>
          </mc:Fallback>
        </mc:AlternateContent>
      </w:r>
      <w:r>
        <w:t>«    » _________ 2018г.</w:t>
      </w:r>
    </w:p>
    <w:p>
      <w:pPr>
        <w:pStyle w:val="13"/>
        <w:keepNext/>
        <w:keepLines/>
        <w:shd w:val="clear" w:color="auto" w:fill="auto"/>
        <w:spacing w:after="0" w:line="274" w:lineRule="exact"/>
        <w:ind w:firstLine="600"/>
        <w:jc w:val="both"/>
        <w:rPr>
          <w:b w:val="0"/>
          <w:bCs w:val="0"/>
        </w:rPr>
      </w:pPr>
      <w:bookmarkStart w:id="1" w:name="bookmark1"/>
      <w:r>
        <w:rPr>
          <w:lang w:val="ru-RU"/>
        </w:rPr>
        <w:t xml:space="preserve">Общество с ограниченной ответственностью </w:t>
      </w:r>
      <w:r>
        <w:rPr>
          <w:rFonts w:hint="default"/>
          <w:lang w:val="ru-RU"/>
        </w:rPr>
        <w:t>«Промышленные Информационные Технологии»</w:t>
      </w:r>
      <w:r>
        <w:t>, (ООО «П</w:t>
      </w:r>
      <w:r>
        <w:rPr>
          <w:lang w:val="ru-RU"/>
        </w:rPr>
        <w:t>роминформ Технологии</w:t>
      </w:r>
      <w:r>
        <w:rPr>
          <w:rFonts w:hint="default"/>
          <w:lang w:val="ru-RU"/>
        </w:rPr>
        <w:t>»</w:t>
      </w:r>
      <w:r>
        <w:t xml:space="preserve">), </w:t>
      </w:r>
      <w:r>
        <w:rPr>
          <w:b w:val="0"/>
          <w:bCs w:val="0"/>
        </w:rPr>
        <w:t>именуемое в дальнейшем</w:t>
      </w:r>
      <w:r>
        <w:t xml:space="preserve"> Заказчик</w:t>
      </w:r>
      <w:r>
        <w:rPr>
          <w:lang w:val="ru-RU"/>
        </w:rPr>
        <w:t xml:space="preserve">, </w:t>
      </w:r>
      <w:r>
        <w:rPr>
          <w:rStyle w:val="18"/>
          <w:b w:val="0"/>
          <w:bCs w:val="0"/>
        </w:rPr>
        <w:t>в</w:t>
      </w:r>
      <w:bookmarkEnd w:id="1"/>
      <w:r>
        <w:rPr>
          <w:rStyle w:val="18"/>
          <w:b w:val="0"/>
          <w:bCs w:val="0"/>
          <w:lang w:val="en-US"/>
        </w:rPr>
        <w:t xml:space="preserve"> </w:t>
      </w:r>
      <w:r>
        <w:t xml:space="preserve">лице </w:t>
      </w:r>
      <w:r>
        <w:rPr>
          <w:b w:val="0"/>
          <w:bCs w:val="0"/>
        </w:rPr>
        <w:t xml:space="preserve">генерального директора </w:t>
      </w:r>
      <w:r>
        <w:rPr>
          <w:rStyle w:val="19"/>
          <w:b/>
          <w:bCs/>
        </w:rPr>
        <w:t xml:space="preserve">Шелепова Сергея Александровича, </w:t>
      </w:r>
      <w:r>
        <w:rPr>
          <w:b w:val="0"/>
          <w:bCs w:val="0"/>
        </w:rPr>
        <w:t xml:space="preserve">действующего на основании </w:t>
      </w:r>
      <w:r>
        <w:rPr>
          <w:b w:val="0"/>
          <w:bCs w:val="0"/>
          <w:lang w:val="ru-RU"/>
        </w:rPr>
        <w:t>у</w:t>
      </w:r>
      <w:r>
        <w:rPr>
          <w:b w:val="0"/>
          <w:bCs w:val="0"/>
        </w:rPr>
        <w:t>става Общества</w:t>
      </w:r>
      <w:r>
        <w:t xml:space="preserve">, </w:t>
      </w:r>
      <w:r>
        <w:rPr>
          <w:b w:val="0"/>
          <w:bCs w:val="0"/>
        </w:rPr>
        <w:t xml:space="preserve">с одной </w:t>
      </w:r>
      <w:r>
        <w:rPr>
          <w:b w:val="0"/>
          <w:bCs w:val="0"/>
          <w:lang w:val="ru-RU"/>
        </w:rPr>
        <w:t>с</w:t>
      </w:r>
      <w:r>
        <w:rPr>
          <w:b w:val="0"/>
          <w:bCs w:val="0"/>
        </w:rPr>
        <w:t>тороны,</w:t>
      </w:r>
      <w:r>
        <w:t xml:space="preserve"> </w:t>
      </w:r>
      <w:r>
        <w:rPr>
          <w:b w:val="0"/>
          <w:bCs w:val="0"/>
        </w:rPr>
        <w:t>и</w:t>
      </w:r>
      <w:r>
        <w:t xml:space="preserve"> </w:t>
      </w:r>
      <w:r>
        <w:rPr>
          <w:rStyle w:val="19"/>
          <w:b/>
          <w:bCs/>
        </w:rPr>
        <w:t xml:space="preserve">_________________________________________________________________________________________, </w:t>
      </w:r>
      <w:r>
        <w:rPr>
          <w:b w:val="0"/>
          <w:bCs w:val="0"/>
        </w:rPr>
        <w:t>именуемое в дальнейшем Исполнитель</w:t>
      </w:r>
      <w:r>
        <w:rPr>
          <w:b w:val="0"/>
          <w:bCs w:val="0"/>
          <w:lang w:val="ru-RU"/>
        </w:rPr>
        <w:t xml:space="preserve">, </w:t>
      </w:r>
      <w:r>
        <w:rPr>
          <w:b w:val="0"/>
          <w:bCs w:val="0"/>
        </w:rPr>
        <w:t>в лице /________________________________________________________________________________</w:t>
      </w:r>
      <w:r>
        <w:rPr>
          <w:rStyle w:val="19"/>
          <w:b w:val="0"/>
          <w:bCs w:val="0"/>
        </w:rPr>
        <w:t xml:space="preserve">, </w:t>
      </w:r>
      <w:r>
        <w:rPr>
          <w:b w:val="0"/>
          <w:bCs w:val="0"/>
        </w:rPr>
        <w:t xml:space="preserve">действующего на основании ________________, с другой </w:t>
      </w:r>
      <w:r>
        <w:rPr>
          <w:b w:val="0"/>
          <w:bCs w:val="0"/>
          <w:lang w:val="ru-RU"/>
        </w:rPr>
        <w:t>с</w:t>
      </w:r>
      <w:r>
        <w:rPr>
          <w:b w:val="0"/>
          <w:bCs w:val="0"/>
        </w:rPr>
        <w:t xml:space="preserve">тороны, заключили настоящий </w:t>
      </w:r>
      <w:r>
        <w:rPr>
          <w:b w:val="0"/>
          <w:bCs w:val="0"/>
          <w:lang w:val="ru-RU"/>
        </w:rPr>
        <w:t>д</w:t>
      </w:r>
      <w:r>
        <w:rPr>
          <w:b w:val="0"/>
          <w:bCs w:val="0"/>
        </w:rPr>
        <w:t>оговор о нижеследующем:</w:t>
      </w:r>
    </w:p>
    <w:p>
      <w:pPr>
        <w:pStyle w:val="13"/>
        <w:keepNext/>
        <w:keepLines/>
        <w:numPr>
          <w:ilvl w:val="0"/>
          <w:numId w:val="1"/>
        </w:numPr>
        <w:shd w:val="clear" w:color="auto" w:fill="auto"/>
        <w:tabs>
          <w:tab w:val="left" w:pos="4190"/>
        </w:tabs>
        <w:spacing w:after="206" w:line="240" w:lineRule="exact"/>
        <w:ind w:left="3840"/>
        <w:jc w:val="both"/>
      </w:pPr>
      <w:bookmarkStart w:id="2" w:name="bookmark2"/>
      <w:r>
        <w:t>ПРЕДМЕТ ДОГОВОРА</w:t>
      </w:r>
      <w:bookmarkEnd w:id="2"/>
    </w:p>
    <w:p>
      <w:pPr>
        <w:pStyle w:val="17"/>
        <w:numPr>
          <w:ilvl w:val="1"/>
          <w:numId w:val="1"/>
        </w:numPr>
        <w:shd w:val="clear" w:color="auto" w:fill="auto"/>
        <w:tabs>
          <w:tab w:val="left" w:pos="1063"/>
        </w:tabs>
        <w:spacing w:before="0" w:after="0" w:line="274" w:lineRule="exact"/>
        <w:ind w:firstLine="600"/>
        <w:jc w:val="both"/>
      </w:pPr>
      <w:r>
        <w:t>Заказчик поручает, а Исполнитель принимает на себя обязательства на выполнение работ по техническому обслуживанию пожарных гидрантов (Далее по тексту ПГ) на объектах Заказчика, расположенных по адресам, указанным в приложении №1 к настоящему договору.</w:t>
      </w:r>
    </w:p>
    <w:p>
      <w:pPr>
        <w:pStyle w:val="17"/>
        <w:numPr>
          <w:ilvl w:val="1"/>
          <w:numId w:val="1"/>
        </w:numPr>
        <w:shd w:val="clear" w:color="auto" w:fill="auto"/>
        <w:tabs>
          <w:tab w:val="left" w:pos="1068"/>
        </w:tabs>
        <w:spacing w:before="0" w:after="0" w:line="274" w:lineRule="exact"/>
        <w:ind w:firstLine="600"/>
        <w:jc w:val="both"/>
      </w:pPr>
      <w:r>
        <w:t>В техническое обслуживание пожарных гидрантов входит:</w:t>
      </w:r>
    </w:p>
    <w:p>
      <w:pPr>
        <w:pStyle w:val="17"/>
        <w:numPr>
          <w:ilvl w:val="0"/>
          <w:numId w:val="2"/>
        </w:numPr>
        <w:shd w:val="clear" w:color="auto" w:fill="auto"/>
        <w:tabs>
          <w:tab w:val="left" w:pos="780"/>
        </w:tabs>
        <w:spacing w:before="0" w:after="0" w:line="274" w:lineRule="exact"/>
        <w:ind w:left="420"/>
        <w:jc w:val="both"/>
      </w:pPr>
      <w:r>
        <w:t>визуальный осмотр пожарного гидранта, проверка комплектности;</w:t>
      </w:r>
    </w:p>
    <w:p>
      <w:pPr>
        <w:pStyle w:val="17"/>
        <w:numPr>
          <w:ilvl w:val="0"/>
          <w:numId w:val="2"/>
        </w:numPr>
        <w:shd w:val="clear" w:color="auto" w:fill="auto"/>
        <w:tabs>
          <w:tab w:val="left" w:pos="780"/>
        </w:tabs>
        <w:spacing w:before="0" w:after="0" w:line="274" w:lineRule="exact"/>
        <w:ind w:left="420"/>
        <w:jc w:val="both"/>
      </w:pPr>
      <w:r>
        <w:t>проведение испытаний пожарных гидрантов;</w:t>
      </w:r>
    </w:p>
    <w:p>
      <w:pPr>
        <w:pStyle w:val="17"/>
        <w:numPr>
          <w:ilvl w:val="0"/>
          <w:numId w:val="2"/>
        </w:numPr>
        <w:shd w:val="clear" w:color="auto" w:fill="auto"/>
        <w:tabs>
          <w:tab w:val="left" w:pos="780"/>
        </w:tabs>
        <w:spacing w:before="0" w:after="0" w:line="274" w:lineRule="exact"/>
        <w:ind w:left="420"/>
        <w:jc w:val="both"/>
      </w:pPr>
      <w:r>
        <w:t>проверка резинового уплотнителя.</w:t>
      </w:r>
    </w:p>
    <w:p>
      <w:pPr>
        <w:pStyle w:val="17"/>
        <w:shd w:val="clear" w:color="auto" w:fill="auto"/>
        <w:spacing w:before="0" w:after="0" w:line="274" w:lineRule="exact"/>
        <w:ind w:firstLine="600"/>
        <w:jc w:val="both"/>
      </w:pPr>
      <w:r>
        <w:t>ТО проводится с целью обеспечения выполнения функций, предусмотренных проектом, целостности систем, работоспособности и функциональной безопасности в течение всего срока эксплуатации, предусмотренного проектной и технической документацией.</w:t>
      </w:r>
    </w:p>
    <w:p>
      <w:pPr>
        <w:pStyle w:val="17"/>
        <w:numPr>
          <w:ilvl w:val="1"/>
          <w:numId w:val="1"/>
        </w:numPr>
        <w:shd w:val="clear" w:color="auto" w:fill="auto"/>
        <w:tabs>
          <w:tab w:val="left" w:pos="1044"/>
        </w:tabs>
        <w:spacing w:before="0" w:after="0" w:line="274" w:lineRule="exact"/>
        <w:ind w:firstLine="600"/>
        <w:jc w:val="both"/>
      </w:pPr>
      <w:r>
        <w:t>По результатам испытаний составляются акт проведения испытаний, протокол комплектности пожарных гидрантов, дефектная ведомость (при выявлении неисправностей и дефектов), рекомендации по устранению выявленных дефектов. Производится оценка соответствия (несоответствия) полученных результатов требованиям нормативных документов (методика испытаний внутреннего противопожарного водопровода). Работы по ремонту ПГ выполняются по отдельным Договорам.</w:t>
      </w:r>
    </w:p>
    <w:p>
      <w:pPr>
        <w:pStyle w:val="17"/>
        <w:numPr>
          <w:ilvl w:val="1"/>
          <w:numId w:val="1"/>
        </w:numPr>
        <w:shd w:val="clear" w:color="auto" w:fill="auto"/>
        <w:tabs>
          <w:tab w:val="left" w:pos="1068"/>
        </w:tabs>
        <w:spacing w:before="0" w:after="267" w:line="274" w:lineRule="exact"/>
        <w:ind w:firstLine="600"/>
        <w:jc w:val="both"/>
      </w:pPr>
      <w:r>
        <w:t xml:space="preserve">Срок оказания услуг по данному Договору </w:t>
      </w:r>
      <w:r>
        <w:rPr>
          <w:lang w:val="ru-RU"/>
        </w:rPr>
        <w:t>с момента подписания договора</w:t>
      </w:r>
      <w:r>
        <w:t xml:space="preserve"> по </w:t>
      </w:r>
      <w:r>
        <w:rPr>
          <w:lang w:val="ru-RU"/>
        </w:rPr>
        <w:t>30.06.2018</w:t>
      </w:r>
      <w:r>
        <w:t>г.</w:t>
      </w:r>
    </w:p>
    <w:p>
      <w:pPr>
        <w:pStyle w:val="13"/>
        <w:keepNext/>
        <w:keepLines/>
        <w:numPr>
          <w:ilvl w:val="0"/>
          <w:numId w:val="1"/>
        </w:numPr>
        <w:shd w:val="clear" w:color="auto" w:fill="auto"/>
        <w:tabs>
          <w:tab w:val="left" w:pos="3465"/>
        </w:tabs>
        <w:spacing w:after="201" w:line="240" w:lineRule="exact"/>
        <w:ind w:left="3100"/>
        <w:jc w:val="both"/>
      </w:pPr>
      <w:bookmarkStart w:id="3" w:name="bookmark3"/>
      <w:r>
        <w:t>ПОРЯДОК ВЫПОЛНЕНИЯ РАБОТ</w:t>
      </w:r>
      <w:bookmarkEnd w:id="3"/>
    </w:p>
    <w:p>
      <w:pPr>
        <w:pStyle w:val="17"/>
        <w:numPr>
          <w:ilvl w:val="1"/>
          <w:numId w:val="1"/>
        </w:numPr>
        <w:shd w:val="clear" w:color="auto" w:fill="auto"/>
        <w:tabs>
          <w:tab w:val="left" w:pos="1025"/>
        </w:tabs>
        <w:spacing w:before="0" w:after="0" w:line="274" w:lineRule="exact"/>
        <w:ind w:firstLine="600"/>
        <w:jc w:val="both"/>
      </w:pPr>
      <w:r>
        <w:t>Выполнение и периодичность ТО ПГ осуществляется в соответствии с Приложением № 1 к настоящему Договору.</w:t>
      </w:r>
    </w:p>
    <w:p>
      <w:pPr>
        <w:pStyle w:val="17"/>
        <w:numPr>
          <w:ilvl w:val="1"/>
          <w:numId w:val="1"/>
        </w:numPr>
        <w:shd w:val="clear" w:color="auto" w:fill="auto"/>
        <w:tabs>
          <w:tab w:val="left" w:pos="1029"/>
        </w:tabs>
        <w:spacing w:before="0" w:after="0" w:line="274" w:lineRule="exact"/>
        <w:ind w:firstLine="600"/>
        <w:jc w:val="both"/>
      </w:pPr>
      <w:r>
        <w:t>После оказания услуг по ТО ПГ Исполнителем, Заказчик подтверждает факт их оказания, о чем составляется двухсторонняя запись об оказании услуг в Акте проверки технического состояния пожарного гидранта, подписанного представителем Заказчика находящегося у представителя Исполнителя.</w:t>
      </w:r>
    </w:p>
    <w:p>
      <w:pPr>
        <w:pStyle w:val="17"/>
        <w:shd w:val="clear" w:color="auto" w:fill="auto"/>
        <w:spacing w:before="0" w:after="0" w:line="274" w:lineRule="exact"/>
        <w:ind w:firstLine="600"/>
        <w:jc w:val="both"/>
      </w:pPr>
      <w:r>
        <w:t>2.3.Обо всех выявленных случаях сбоев в работе ПГ Исполнитель обязан сообщить представителям Заказчика для принятия необходимых мер.</w:t>
      </w:r>
    </w:p>
    <w:p>
      <w:pPr>
        <w:pStyle w:val="17"/>
        <w:numPr>
          <w:ilvl w:val="0"/>
          <w:numId w:val="3"/>
        </w:numPr>
        <w:shd w:val="clear" w:color="auto" w:fill="auto"/>
        <w:tabs>
          <w:tab w:val="left" w:pos="1087"/>
        </w:tabs>
        <w:spacing w:before="0" w:after="0" w:line="274" w:lineRule="exact"/>
        <w:ind w:firstLine="600"/>
        <w:jc w:val="both"/>
      </w:pPr>
      <w:r>
        <w:t>ТО ПГ осуществляться Исполнителем своими силами.</w:t>
      </w:r>
    </w:p>
    <w:p>
      <w:pPr>
        <w:pStyle w:val="17"/>
        <w:numPr>
          <w:ilvl w:val="0"/>
          <w:numId w:val="3"/>
        </w:numPr>
        <w:shd w:val="clear" w:color="auto" w:fill="auto"/>
        <w:tabs>
          <w:tab w:val="left" w:pos="1029"/>
        </w:tabs>
        <w:spacing w:before="0" w:after="0" w:line="274" w:lineRule="exact"/>
        <w:ind w:firstLine="600"/>
        <w:jc w:val="both"/>
      </w:pPr>
      <w:r>
        <w:t>При выполнении каких-либо работ по ремонту ПГ на объектах Заказчика сторонними организациями, Заказчик обязан пригласить представителя Исполнителя присутствовать в комиссии по приемке систем в эксплуатацию.</w:t>
      </w:r>
      <w:r>
        <w:br w:type="page"/>
      </w:r>
    </w:p>
    <w:p>
      <w:pPr>
        <w:pStyle w:val="13"/>
        <w:keepNext/>
        <w:keepLines/>
        <w:numPr>
          <w:ilvl w:val="0"/>
          <w:numId w:val="1"/>
        </w:numPr>
        <w:shd w:val="clear" w:color="auto" w:fill="auto"/>
        <w:tabs>
          <w:tab w:val="left" w:pos="2754"/>
        </w:tabs>
        <w:spacing w:after="261" w:line="240" w:lineRule="exact"/>
        <w:ind w:left="2380"/>
        <w:jc w:val="both"/>
      </w:pPr>
      <w:bookmarkStart w:id="4" w:name="bookmark4"/>
      <w:r>
        <w:t>СТОИМОСТЬ РАБОТ И ПОРЯДОК РАСЧЕТОВ</w:t>
      </w:r>
      <w:bookmarkEnd w:id="4"/>
    </w:p>
    <w:p>
      <w:pPr>
        <w:pStyle w:val="17"/>
        <w:numPr>
          <w:ilvl w:val="1"/>
          <w:numId w:val="1"/>
        </w:numPr>
        <w:shd w:val="clear" w:color="auto" w:fill="auto"/>
        <w:tabs>
          <w:tab w:val="left" w:pos="1069"/>
        </w:tabs>
        <w:spacing w:before="0" w:after="0" w:line="274" w:lineRule="exact"/>
        <w:ind w:firstLine="600"/>
        <w:jc w:val="both"/>
      </w:pPr>
      <w:r>
        <w:t xml:space="preserve">Стоимость работ по настоящему Договору определяется согласно расчету (Приложение № 2), что составляет </w:t>
      </w:r>
      <w:r>
        <w:rPr>
          <w:rStyle w:val="19"/>
        </w:rPr>
        <w:t>____________(_______________________________________________________________),</w:t>
      </w:r>
    </w:p>
    <w:p>
      <w:pPr>
        <w:pStyle w:val="17"/>
        <w:shd w:val="clear" w:color="auto" w:fill="auto"/>
        <w:spacing w:before="0" w:after="0" w:line="274" w:lineRule="exact"/>
        <w:jc w:val="left"/>
      </w:pPr>
      <w:r>
        <w:rPr>
          <w:lang w:val="ru-RU"/>
        </w:rPr>
        <w:t xml:space="preserve">(в том числе </w:t>
      </w:r>
      <w:r>
        <w:t xml:space="preserve">НДС </w:t>
      </w:r>
      <w:r>
        <w:rPr>
          <w:lang w:val="ru-RU"/>
        </w:rPr>
        <w:t>/ НДС не облагается)</w:t>
      </w:r>
      <w:r>
        <w:t>.</w:t>
      </w:r>
    </w:p>
    <w:p>
      <w:pPr>
        <w:pStyle w:val="17"/>
        <w:numPr>
          <w:ilvl w:val="1"/>
          <w:numId w:val="1"/>
        </w:numPr>
        <w:shd w:val="clear" w:color="auto" w:fill="auto"/>
        <w:tabs>
          <w:tab w:val="left" w:pos="961"/>
        </w:tabs>
        <w:spacing w:before="0" w:after="0" w:line="274" w:lineRule="exact"/>
        <w:ind w:firstLine="600"/>
        <w:jc w:val="both"/>
      </w:pPr>
      <w:r>
        <w:t>Оплата стоимости работ по настоящему Договору производится спустя 20 дней с момента передачи актов выполненных работ, путем перечисления денежных средств на расчетный счет Исполнителя на основании выставленного счета на оплату (в соответствии с пунктом 3 Статьи 169 Налогового Кодекса Российской Федерации обязанность выставлять счета-фактуры предусматривается только для плательщиков НДС) и подписанного Сторонами Акта приемки оказанных услуг.</w:t>
      </w:r>
    </w:p>
    <w:p>
      <w:pPr>
        <w:pStyle w:val="17"/>
        <w:numPr>
          <w:ilvl w:val="1"/>
          <w:numId w:val="1"/>
        </w:numPr>
        <w:shd w:val="clear" w:color="auto" w:fill="auto"/>
        <w:tabs>
          <w:tab w:val="left" w:pos="1069"/>
        </w:tabs>
        <w:spacing w:before="0" w:after="0" w:line="274" w:lineRule="exact"/>
        <w:ind w:firstLine="600"/>
        <w:jc w:val="both"/>
      </w:pPr>
      <w:r>
        <w:t>Заказчик обязан в течение 5 (пяти) рабочих дней со дня получения актов приемки оказанных услуг рассмотреть их и, при отсутствии замечаний, направить Исполнителю один экземпляр. В случае, если направленные Заказчику акты приемки оказанных услуг не оформлены Заказчиком и/или не возвращены Исполнителю или от Заказчика не получены мотивированные замечания в письменном виде по оказанным услугам п.1.2, настоящего Договора, работа считается принятой.</w:t>
      </w:r>
    </w:p>
    <w:p>
      <w:pPr>
        <w:pStyle w:val="17"/>
        <w:numPr>
          <w:ilvl w:val="1"/>
          <w:numId w:val="1"/>
        </w:numPr>
        <w:shd w:val="clear" w:color="auto" w:fill="auto"/>
        <w:tabs>
          <w:tab w:val="left" w:pos="1069"/>
        </w:tabs>
        <w:spacing w:before="0" w:after="0" w:line="274" w:lineRule="exact"/>
        <w:ind w:firstLine="600"/>
        <w:jc w:val="both"/>
      </w:pPr>
      <w:r>
        <w:t>Датой платежа считается дата поступления денежных средств от Заказчика на расчетный счет Исполнителя.</w:t>
      </w:r>
    </w:p>
    <w:p>
      <w:pPr>
        <w:pStyle w:val="17"/>
        <w:numPr>
          <w:ilvl w:val="1"/>
          <w:numId w:val="1"/>
        </w:numPr>
        <w:shd w:val="clear" w:color="auto" w:fill="auto"/>
        <w:tabs>
          <w:tab w:val="left" w:pos="1018"/>
        </w:tabs>
        <w:spacing w:before="0" w:after="0" w:line="274" w:lineRule="exact"/>
        <w:ind w:firstLine="600"/>
        <w:jc w:val="both"/>
      </w:pPr>
      <w:r>
        <w:t>Капитальный или внеплановый ремонт, дополнительное проектирование, монтаж и наладка новых технических средств производится Исполнителем за отдельную плату, по согласованной Сторонами смете.</w:t>
      </w:r>
    </w:p>
    <w:p>
      <w:pPr>
        <w:pStyle w:val="17"/>
        <w:numPr>
          <w:ilvl w:val="1"/>
          <w:numId w:val="1"/>
        </w:numPr>
        <w:shd w:val="clear" w:color="auto" w:fill="auto"/>
        <w:tabs>
          <w:tab w:val="left" w:pos="1069"/>
        </w:tabs>
        <w:spacing w:before="0" w:after="0" w:line="274" w:lineRule="exact"/>
        <w:ind w:firstLine="600"/>
        <w:jc w:val="both"/>
      </w:pPr>
      <w:r>
        <w:t>В случае необходимости проведения ремонта, замены оборудования или замены расходных материалов, устранения неисправности оборудования, оплата материалов и оборудования производится за счет Заказчика.</w:t>
      </w:r>
    </w:p>
    <w:p>
      <w:pPr>
        <w:pStyle w:val="17"/>
        <w:keepNext w:val="0"/>
        <w:keepLines w:val="0"/>
        <w:pageBreakBefore w:val="0"/>
        <w:widowControl w:val="0"/>
        <w:numPr>
          <w:ilvl w:val="1"/>
          <w:numId w:val="1"/>
        </w:numPr>
        <w:shd w:val="clear" w:color="auto" w:fill="auto"/>
        <w:tabs>
          <w:tab w:val="left" w:pos="1009"/>
        </w:tabs>
        <w:kinsoku/>
        <w:wordWrap/>
        <w:overflowPunct/>
        <w:topLinePunct w:val="0"/>
        <w:autoSpaceDE/>
        <w:autoSpaceDN/>
        <w:bidi w:val="0"/>
        <w:adjustRightInd/>
        <w:snapToGrid/>
        <w:spacing w:before="0" w:after="0" w:line="240" w:lineRule="auto"/>
        <w:ind w:left="0" w:leftChars="0" w:right="0" w:rightChars="0" w:firstLine="601" w:firstLineChars="0"/>
        <w:jc w:val="both"/>
        <w:textAlignment w:val="auto"/>
        <w:outlineLvl w:val="9"/>
      </w:pPr>
      <w:r>
        <w:t>В случае возникновения отказа в работе установки по вине Заказчика расходы по восстановлению работоспособности установки оплачиваются Заказчиком дополнительно.</w:t>
      </w:r>
    </w:p>
    <w:p>
      <w:pPr>
        <w:pStyle w:val="17"/>
        <w:keepNext w:val="0"/>
        <w:keepLines w:val="0"/>
        <w:pageBreakBefore w:val="0"/>
        <w:widowControl w:val="0"/>
        <w:numPr>
          <w:ilvl w:val="1"/>
          <w:numId w:val="1"/>
        </w:numPr>
        <w:shd w:val="clear" w:color="auto" w:fill="auto"/>
        <w:tabs>
          <w:tab w:val="left" w:pos="1009"/>
        </w:tabs>
        <w:kinsoku/>
        <w:wordWrap/>
        <w:overflowPunct/>
        <w:topLinePunct w:val="0"/>
        <w:autoSpaceDE/>
        <w:autoSpaceDN/>
        <w:bidi w:val="0"/>
        <w:adjustRightInd/>
        <w:snapToGrid/>
        <w:spacing w:before="0" w:after="0" w:line="240" w:lineRule="auto"/>
        <w:ind w:left="0" w:leftChars="0" w:right="0" w:rightChars="0" w:firstLine="601" w:firstLineChars="0"/>
        <w:jc w:val="both"/>
        <w:textAlignment w:val="auto"/>
        <w:outlineLvl w:val="9"/>
      </w:pPr>
      <w:r>
        <w:t xml:space="preserve">В случае возникновения отказа в работе установки по вине </w:t>
      </w:r>
      <w:r>
        <w:rPr>
          <w:lang w:val="ru-RU"/>
        </w:rPr>
        <w:t>Исполнителя</w:t>
      </w:r>
      <w:r>
        <w:t xml:space="preserve"> расходы по восстановлению работоспособности установки оплачиваются </w:t>
      </w:r>
      <w:r>
        <w:rPr>
          <w:lang w:val="ru-RU"/>
        </w:rPr>
        <w:t>Исполнителем.</w:t>
      </w:r>
    </w:p>
    <w:p>
      <w:pPr>
        <w:pStyle w:val="17"/>
        <w:keepNext w:val="0"/>
        <w:keepLines w:val="0"/>
        <w:pageBreakBefore w:val="0"/>
        <w:widowControl w:val="0"/>
        <w:numPr>
          <w:ilvl w:val="0"/>
          <w:numId w:val="0"/>
        </w:numPr>
        <w:shd w:val="clear" w:color="auto" w:fill="auto"/>
        <w:tabs>
          <w:tab w:val="left" w:pos="1009"/>
        </w:tabs>
        <w:kinsoku/>
        <w:wordWrap/>
        <w:overflowPunct/>
        <w:topLinePunct w:val="0"/>
        <w:autoSpaceDE/>
        <w:autoSpaceDN/>
        <w:bidi w:val="0"/>
        <w:adjustRightInd/>
        <w:snapToGrid/>
        <w:spacing w:before="0" w:after="0" w:line="240" w:lineRule="auto"/>
        <w:ind w:left="601" w:leftChars="0" w:right="0" w:rightChars="0"/>
        <w:jc w:val="both"/>
        <w:textAlignment w:val="auto"/>
        <w:outlineLvl w:val="9"/>
      </w:pPr>
    </w:p>
    <w:p>
      <w:pPr>
        <w:pStyle w:val="13"/>
        <w:keepNext/>
        <w:keepLines/>
        <w:numPr>
          <w:ilvl w:val="0"/>
          <w:numId w:val="1"/>
        </w:numPr>
        <w:shd w:val="clear" w:color="auto" w:fill="auto"/>
        <w:tabs>
          <w:tab w:val="left" w:pos="3980"/>
        </w:tabs>
        <w:spacing w:after="256" w:line="240" w:lineRule="exact"/>
        <w:ind w:left="3620"/>
        <w:jc w:val="both"/>
      </w:pPr>
      <w:bookmarkStart w:id="5" w:name="bookmark5"/>
      <w:r>
        <w:t>ОБЯЗАННОСТИ СТОРОН</w:t>
      </w:r>
      <w:bookmarkEnd w:id="5"/>
    </w:p>
    <w:p>
      <w:pPr>
        <w:pStyle w:val="13"/>
        <w:keepNext/>
        <w:keepLines/>
        <w:numPr>
          <w:ilvl w:val="1"/>
          <w:numId w:val="1"/>
        </w:numPr>
        <w:shd w:val="clear" w:color="auto" w:fill="auto"/>
        <w:tabs>
          <w:tab w:val="left" w:pos="1071"/>
        </w:tabs>
        <w:spacing w:after="0" w:line="274" w:lineRule="exact"/>
        <w:ind w:firstLine="600"/>
        <w:jc w:val="both"/>
      </w:pPr>
      <w:bookmarkStart w:id="6" w:name="bookmark6"/>
      <w:r>
        <w:t>Обязанности Исполнителя.</w:t>
      </w:r>
      <w:bookmarkEnd w:id="6"/>
    </w:p>
    <w:p>
      <w:pPr>
        <w:pStyle w:val="17"/>
        <w:numPr>
          <w:ilvl w:val="2"/>
          <w:numId w:val="1"/>
        </w:numPr>
        <w:shd w:val="clear" w:color="auto" w:fill="auto"/>
        <w:tabs>
          <w:tab w:val="left" w:pos="1158"/>
        </w:tabs>
        <w:spacing w:before="0" w:after="0" w:line="274" w:lineRule="exact"/>
        <w:ind w:firstLine="600"/>
        <w:jc w:val="both"/>
      </w:pPr>
      <w:r>
        <w:t>.Оказание услуг, перечисленных в п. 1.2. настоящего Договора.</w:t>
      </w:r>
    </w:p>
    <w:p>
      <w:pPr>
        <w:pStyle w:val="17"/>
        <w:numPr>
          <w:ilvl w:val="0"/>
          <w:numId w:val="4"/>
        </w:numPr>
        <w:shd w:val="clear" w:color="auto" w:fill="auto"/>
        <w:tabs>
          <w:tab w:val="left" w:pos="1254"/>
        </w:tabs>
        <w:spacing w:before="0" w:after="0" w:line="274" w:lineRule="exact"/>
        <w:ind w:firstLine="600"/>
        <w:jc w:val="both"/>
      </w:pPr>
      <w:r>
        <w:t>Качественно и в срок оказывать услуги по обслуживанию ПГ.</w:t>
      </w:r>
    </w:p>
    <w:p>
      <w:pPr>
        <w:pStyle w:val="17"/>
        <w:numPr>
          <w:ilvl w:val="0"/>
          <w:numId w:val="4"/>
        </w:numPr>
        <w:shd w:val="clear" w:color="auto" w:fill="auto"/>
        <w:tabs>
          <w:tab w:val="left" w:pos="1278"/>
        </w:tabs>
        <w:spacing w:before="0" w:after="0" w:line="274" w:lineRule="exact"/>
        <w:ind w:firstLine="600"/>
        <w:jc w:val="both"/>
      </w:pPr>
      <w:r>
        <w:t>Выполнение персоналом Исполнителя правил внутреннего распорядка Заказчика.</w:t>
      </w:r>
    </w:p>
    <w:p>
      <w:pPr>
        <w:pStyle w:val="17"/>
        <w:numPr>
          <w:ilvl w:val="0"/>
          <w:numId w:val="4"/>
        </w:numPr>
        <w:shd w:val="clear" w:color="auto" w:fill="auto"/>
        <w:tabs>
          <w:tab w:val="left" w:pos="1220"/>
        </w:tabs>
        <w:spacing w:before="0" w:after="0" w:line="274" w:lineRule="exact"/>
        <w:ind w:firstLine="600"/>
        <w:jc w:val="both"/>
      </w:pPr>
      <w:r>
        <w:t>При выявлении неисправностей гарантийного оборудования по вине Заказчика ремонт или замена производится за счет Заказчика.</w:t>
      </w:r>
    </w:p>
    <w:p>
      <w:pPr>
        <w:pStyle w:val="17"/>
        <w:numPr>
          <w:ilvl w:val="0"/>
          <w:numId w:val="4"/>
        </w:numPr>
        <w:shd w:val="clear" w:color="auto" w:fill="auto"/>
        <w:tabs>
          <w:tab w:val="left" w:pos="1220"/>
        </w:tabs>
        <w:spacing w:before="0" w:after="0" w:line="274" w:lineRule="exact"/>
        <w:ind w:firstLine="600"/>
        <w:jc w:val="both"/>
      </w:pPr>
      <w:r>
        <w:t xml:space="preserve">При выявлении неисправностей гарантийного оборудования по вине </w:t>
      </w:r>
      <w:r>
        <w:rPr>
          <w:lang w:val="ru-RU"/>
        </w:rPr>
        <w:t xml:space="preserve">Исполнителя </w:t>
      </w:r>
      <w:r>
        <w:t xml:space="preserve"> ремонт или замена производится за счет </w:t>
      </w:r>
      <w:r>
        <w:rPr>
          <w:lang w:val="ru-RU"/>
        </w:rPr>
        <w:t>Исполнителя</w:t>
      </w:r>
      <w:r>
        <w:t>.</w:t>
      </w:r>
    </w:p>
    <w:p>
      <w:pPr>
        <w:pStyle w:val="17"/>
        <w:shd w:val="clear" w:color="auto" w:fill="auto"/>
        <w:spacing w:before="0" w:after="0" w:line="274" w:lineRule="exact"/>
        <w:ind w:firstLine="600"/>
        <w:jc w:val="both"/>
      </w:pPr>
      <w:r>
        <w:t>4.1.6.Замена вышедшего из строя не гарантийного, а также выработавшего установленные сроки эксплуатации оборудования (при невозможности или нецелесообразности проведения ремонта) производится за счет Заказчика.</w:t>
      </w:r>
    </w:p>
    <w:p>
      <w:pPr>
        <w:pStyle w:val="17"/>
        <w:shd w:val="clear" w:color="auto" w:fill="auto"/>
        <w:spacing w:before="0" w:after="0" w:line="274" w:lineRule="exact"/>
        <w:ind w:firstLine="600"/>
        <w:jc w:val="both"/>
      </w:pPr>
      <w:r>
        <w:t>4.1.7.Оказание технической помощи Заказчику в вопросах эксплуатации системы (проведение инструктажа, составление инструкций по эксплуатации, выдачу технических рекомендаций по улучшению работы системы и т.д.).</w:t>
      </w:r>
    </w:p>
    <w:p>
      <w:pPr>
        <w:pStyle w:val="17"/>
        <w:numPr>
          <w:ilvl w:val="0"/>
          <w:numId w:val="5"/>
        </w:numPr>
        <w:shd w:val="clear" w:color="auto" w:fill="auto"/>
        <w:tabs>
          <w:tab w:val="left" w:pos="1209"/>
        </w:tabs>
        <w:spacing w:before="0" w:after="0" w:line="274" w:lineRule="exact"/>
        <w:ind w:firstLine="600"/>
        <w:jc w:val="both"/>
      </w:pPr>
      <w:r>
        <w:t>Обеспечивать своих работников, осуществляющих ТО, необходимой контрольной аппаратурой, инструментом, запасными частями. Проводить для указанных работников обучение, инструктажи и контроль за соблюдением правил безопасности.</w:t>
      </w:r>
    </w:p>
    <w:p>
      <w:pPr>
        <w:pStyle w:val="17"/>
        <w:shd w:val="clear" w:color="auto" w:fill="auto"/>
        <w:spacing w:before="0" w:after="0" w:line="274" w:lineRule="exact"/>
        <w:ind w:firstLine="600"/>
        <w:jc w:val="both"/>
      </w:pPr>
      <w:r>
        <w:t>4.1.9.Осуществлять услуги в соответствии с предоставляемой Заказчиком документацией, внутренней документацией, либо ведомственными документами, предоставляемых отдельным приложением к настоящему Договору.</w:t>
      </w:r>
    </w:p>
    <w:p>
      <w:pPr>
        <w:pStyle w:val="17"/>
        <w:shd w:val="clear" w:color="auto" w:fill="auto"/>
        <w:spacing w:before="0" w:after="0" w:line="274" w:lineRule="exact"/>
        <w:ind w:firstLine="600"/>
        <w:jc w:val="both"/>
      </w:pPr>
      <w:r>
        <w:t>4.1.10. Обеспечить наличие у персонала, привлекаемого для выполнения работ, соответствующих допусков.</w:t>
      </w:r>
    </w:p>
    <w:p>
      <w:pPr>
        <w:pStyle w:val="17"/>
        <w:shd w:val="clear" w:color="auto" w:fill="auto"/>
        <w:spacing w:before="0" w:after="0" w:line="274" w:lineRule="exact"/>
        <w:ind w:firstLine="600"/>
        <w:jc w:val="both"/>
        <w:rPr>
          <w:lang w:val="ru-RU"/>
        </w:rPr>
      </w:pPr>
      <w:r>
        <w:rPr>
          <w:lang w:val="ru-RU"/>
        </w:rPr>
        <w:t xml:space="preserve">4.1.11. Предоставить Заказчику по результатам выполненной работы акты на пожарные гидранты, согласно нормативных документов. </w:t>
      </w:r>
    </w:p>
    <w:p>
      <w:pPr>
        <w:pStyle w:val="13"/>
        <w:keepNext/>
        <w:keepLines/>
        <w:shd w:val="clear" w:color="auto" w:fill="auto"/>
        <w:spacing w:after="0" w:line="274" w:lineRule="exact"/>
        <w:ind w:firstLine="600"/>
        <w:jc w:val="both"/>
      </w:pPr>
      <w:bookmarkStart w:id="7" w:name="bookmark7"/>
      <w:r>
        <w:t>4.2.</w:t>
      </w:r>
      <w:r>
        <w:rPr>
          <w:lang w:val="ru-RU"/>
        </w:rPr>
        <w:t>О</w:t>
      </w:r>
      <w:r>
        <w:t>бязанности Заказчика.</w:t>
      </w:r>
      <w:bookmarkEnd w:id="7"/>
    </w:p>
    <w:p>
      <w:pPr>
        <w:pStyle w:val="17"/>
        <w:numPr>
          <w:ilvl w:val="0"/>
          <w:numId w:val="6"/>
        </w:numPr>
        <w:shd w:val="clear" w:color="auto" w:fill="auto"/>
        <w:tabs>
          <w:tab w:val="left" w:pos="1203"/>
        </w:tabs>
        <w:spacing w:before="0" w:after="0" w:line="274" w:lineRule="exact"/>
        <w:ind w:firstLine="600"/>
        <w:jc w:val="both"/>
      </w:pPr>
      <w:r>
        <w:t>Приказом руководителя объекта назначаются ответственные лица за соблюдение правил эксплуатации системы.</w:t>
      </w:r>
    </w:p>
    <w:p>
      <w:pPr>
        <w:pStyle w:val="17"/>
        <w:shd w:val="clear" w:color="auto" w:fill="auto"/>
        <w:spacing w:before="0" w:after="0" w:line="274" w:lineRule="exact"/>
        <w:ind w:firstLine="600"/>
        <w:jc w:val="both"/>
      </w:pPr>
      <w:r>
        <w:t>Обо всех изменениях списка руководителей и ответственных лиц своевременно сообщать Исполнителю.</w:t>
      </w:r>
    </w:p>
    <w:p>
      <w:pPr>
        <w:pStyle w:val="17"/>
        <w:numPr>
          <w:ilvl w:val="0"/>
          <w:numId w:val="6"/>
        </w:numPr>
        <w:shd w:val="clear" w:color="auto" w:fill="auto"/>
        <w:spacing w:before="0" w:after="0" w:line="274" w:lineRule="exact"/>
        <w:ind w:firstLine="600"/>
        <w:jc w:val="both"/>
      </w:pPr>
      <w:r>
        <w:t xml:space="preserve"> Осуществлять эксплуатацию установок в соответствии с объектовой инструкцией и правилами технического содержания и установок ПГ.</w:t>
      </w:r>
    </w:p>
    <w:p>
      <w:pPr>
        <w:pStyle w:val="17"/>
        <w:numPr>
          <w:ilvl w:val="0"/>
          <w:numId w:val="6"/>
        </w:numPr>
        <w:shd w:val="clear" w:color="auto" w:fill="auto"/>
        <w:spacing w:before="0" w:after="0" w:line="274" w:lineRule="exact"/>
        <w:ind w:firstLine="600"/>
        <w:jc w:val="both"/>
      </w:pPr>
      <w:r>
        <w:t xml:space="preserve"> В процессе эксплуатации системы не допускать ее повреждений вследствие небрежного обращения.</w:t>
      </w:r>
    </w:p>
    <w:p>
      <w:pPr>
        <w:pStyle w:val="17"/>
        <w:numPr>
          <w:ilvl w:val="0"/>
          <w:numId w:val="6"/>
        </w:numPr>
        <w:shd w:val="clear" w:color="auto" w:fill="auto"/>
        <w:tabs>
          <w:tab w:val="left" w:pos="1205"/>
        </w:tabs>
        <w:spacing w:before="0" w:after="0" w:line="274" w:lineRule="exact"/>
        <w:ind w:firstLine="600"/>
        <w:jc w:val="both"/>
      </w:pPr>
      <w:r>
        <w:t>Своевременно ставить в известность Исполнителя о всех неполадках в работе системы для принятия необходимых мер по ее восстановлению и не допускать посторонних лиц к осмотру  технических средств.</w:t>
      </w:r>
    </w:p>
    <w:p>
      <w:pPr>
        <w:pStyle w:val="17"/>
        <w:numPr>
          <w:ilvl w:val="0"/>
          <w:numId w:val="6"/>
        </w:numPr>
        <w:shd w:val="clear" w:color="auto" w:fill="auto"/>
        <w:tabs>
          <w:tab w:val="left" w:pos="1203"/>
        </w:tabs>
        <w:spacing w:before="0" w:after="0" w:line="274" w:lineRule="exact"/>
        <w:ind w:firstLine="600"/>
        <w:jc w:val="both"/>
      </w:pPr>
      <w:r>
        <w:t>Принимать необходимые меры к сохранности оборудования систем безопасности в процессе его эксплуатации или проведении ремонта помещений на обслуживаемых объектах.</w:t>
      </w:r>
    </w:p>
    <w:p>
      <w:pPr>
        <w:pStyle w:val="17"/>
        <w:numPr>
          <w:ilvl w:val="0"/>
          <w:numId w:val="6"/>
        </w:numPr>
        <w:shd w:val="clear" w:color="auto" w:fill="auto"/>
        <w:tabs>
          <w:tab w:val="left" w:pos="1209"/>
        </w:tabs>
        <w:spacing w:before="0" w:after="0" w:line="274" w:lineRule="exact"/>
        <w:ind w:firstLine="600"/>
        <w:jc w:val="both"/>
      </w:pPr>
      <w:r>
        <w:t>Сообщать Исполнителю за 15 (Пятнадцать) дней до проведения следующих мероприятий: капитального или текущего ремонта, а также переоборудования, вследствие которых может быть нарушена работоспособность системы; изменения на объекте профиля или режима работы</w:t>
      </w:r>
      <w:r>
        <w:rPr>
          <w:lang w:val="ru-RU"/>
        </w:rPr>
        <w:t>;</w:t>
      </w:r>
      <w:r>
        <w:t xml:space="preserve"> мероприятий, вследствие которых могут потребоваться изменения тактики применения системы.</w:t>
      </w:r>
    </w:p>
    <w:p>
      <w:pPr>
        <w:pStyle w:val="17"/>
        <w:shd w:val="clear" w:color="auto" w:fill="auto"/>
        <w:spacing w:before="0" w:after="0" w:line="274" w:lineRule="exact"/>
        <w:ind w:firstLine="600"/>
        <w:jc w:val="both"/>
      </w:pPr>
      <w:r>
        <w:t xml:space="preserve">В случае выхода из строя или неисправности ПГ в результате повреждения по указанным причинам Стороны составляю дефектный акт (ведомость), восстановление работоспособности оборудования производится  за счет </w:t>
      </w:r>
      <w:r>
        <w:rPr>
          <w:lang w:val="ru-RU"/>
        </w:rPr>
        <w:t>виновной стороны</w:t>
      </w:r>
      <w:r>
        <w:t>.</w:t>
      </w:r>
    </w:p>
    <w:p>
      <w:pPr>
        <w:pStyle w:val="17"/>
        <w:numPr>
          <w:ilvl w:val="0"/>
          <w:numId w:val="6"/>
        </w:numPr>
        <w:shd w:val="clear" w:color="auto" w:fill="auto"/>
        <w:tabs>
          <w:tab w:val="left" w:pos="1209"/>
        </w:tabs>
        <w:spacing w:before="0" w:after="0" w:line="274" w:lineRule="exact"/>
        <w:ind w:firstLine="600"/>
        <w:jc w:val="both"/>
      </w:pPr>
      <w:r>
        <w:t>Обеспечить Исполнителю условия для выполнения работ ТО (свободный доступ к системе).</w:t>
      </w:r>
    </w:p>
    <w:p>
      <w:pPr>
        <w:pStyle w:val="17"/>
        <w:numPr>
          <w:ilvl w:val="0"/>
          <w:numId w:val="6"/>
        </w:numPr>
        <w:shd w:val="clear" w:color="auto" w:fill="auto"/>
        <w:tabs>
          <w:tab w:val="left" w:pos="1363"/>
        </w:tabs>
        <w:spacing w:before="0" w:after="0" w:line="274" w:lineRule="exact"/>
        <w:ind w:firstLine="600"/>
        <w:jc w:val="both"/>
      </w:pPr>
      <w:r>
        <w:t>Представлять Исполнителю для ознакомления всю имеющуюся у него техническую и эксплуатационную документацию на установки (проекты, акты сдачи в эксплуатацию, техпасп</w:t>
      </w:r>
      <w:r>
        <w:rPr>
          <w:lang w:val="ru-RU"/>
        </w:rPr>
        <w:t>орта)</w:t>
      </w:r>
      <w:r>
        <w:t>.</w:t>
      </w:r>
    </w:p>
    <w:p>
      <w:pPr>
        <w:pStyle w:val="17"/>
        <w:numPr>
          <w:ilvl w:val="0"/>
          <w:numId w:val="6"/>
        </w:numPr>
        <w:shd w:val="clear" w:color="auto" w:fill="auto"/>
        <w:tabs>
          <w:tab w:val="left" w:pos="1421"/>
        </w:tabs>
        <w:spacing w:before="0" w:after="0" w:line="274" w:lineRule="exact"/>
        <w:ind w:firstLine="600"/>
        <w:jc w:val="both"/>
      </w:pPr>
      <w:r>
        <w:t>Контролировать качество выполнения работ, осуществлять их приемку.</w:t>
      </w:r>
    </w:p>
    <w:p>
      <w:pPr>
        <w:pStyle w:val="17"/>
        <w:numPr>
          <w:ilvl w:val="0"/>
          <w:numId w:val="6"/>
        </w:numPr>
        <w:shd w:val="clear" w:color="auto" w:fill="auto"/>
        <w:tabs>
          <w:tab w:val="left" w:pos="1421"/>
        </w:tabs>
        <w:spacing w:before="0" w:after="267" w:line="274" w:lineRule="exact"/>
        <w:ind w:firstLine="600"/>
        <w:jc w:val="both"/>
      </w:pPr>
      <w:r>
        <w:t>Своевременно производить оплату по настоящему Договору.</w:t>
      </w:r>
    </w:p>
    <w:p>
      <w:pPr>
        <w:pStyle w:val="13"/>
        <w:keepNext/>
        <w:keepLines/>
        <w:numPr>
          <w:ilvl w:val="0"/>
          <w:numId w:val="1"/>
        </w:numPr>
        <w:shd w:val="clear" w:color="auto" w:fill="auto"/>
        <w:tabs>
          <w:tab w:val="left" w:pos="4531"/>
        </w:tabs>
        <w:spacing w:after="256" w:line="240" w:lineRule="exact"/>
        <w:ind w:left="4080"/>
        <w:jc w:val="both"/>
      </w:pPr>
      <w:bookmarkStart w:id="8" w:name="bookmark8"/>
      <w:r>
        <w:t>ПРАВА СТОРОН</w:t>
      </w:r>
      <w:bookmarkEnd w:id="8"/>
    </w:p>
    <w:p>
      <w:pPr>
        <w:pStyle w:val="13"/>
        <w:keepNext/>
        <w:keepLines/>
        <w:numPr>
          <w:ilvl w:val="1"/>
          <w:numId w:val="1"/>
        </w:numPr>
        <w:shd w:val="clear" w:color="auto" w:fill="auto"/>
        <w:tabs>
          <w:tab w:val="left" w:pos="1089"/>
        </w:tabs>
        <w:spacing w:after="0" w:line="274" w:lineRule="exact"/>
        <w:ind w:firstLine="600"/>
        <w:jc w:val="both"/>
      </w:pPr>
      <w:bookmarkStart w:id="9" w:name="bookmark9"/>
      <w:r>
        <w:t>Права Исполнителя.</w:t>
      </w:r>
      <w:bookmarkEnd w:id="9"/>
    </w:p>
    <w:p>
      <w:pPr>
        <w:pStyle w:val="17"/>
        <w:numPr>
          <w:ilvl w:val="0"/>
          <w:numId w:val="7"/>
        </w:numPr>
        <w:shd w:val="clear" w:color="auto" w:fill="auto"/>
        <w:tabs>
          <w:tab w:val="left" w:pos="1203"/>
        </w:tabs>
        <w:spacing w:before="0" w:after="0" w:line="274" w:lineRule="exact"/>
        <w:ind w:firstLine="600"/>
        <w:jc w:val="both"/>
      </w:pPr>
      <w:r>
        <w:t>Переносить по согласованию с Заказчиком сроки выполнения работ в случае возникновения объективной необходимости.</w:t>
      </w:r>
    </w:p>
    <w:p>
      <w:pPr>
        <w:pStyle w:val="17"/>
        <w:numPr>
          <w:ilvl w:val="0"/>
          <w:numId w:val="7"/>
        </w:numPr>
        <w:shd w:val="clear" w:color="auto" w:fill="auto"/>
        <w:tabs>
          <w:tab w:val="left" w:pos="1205"/>
        </w:tabs>
        <w:spacing w:before="0" w:after="0" w:line="274" w:lineRule="exact"/>
        <w:ind w:firstLine="600"/>
        <w:jc w:val="both"/>
      </w:pPr>
      <w:r>
        <w:t>В случае невозможности выполнения регламентных работ по вине Заказчика: загроможденности  оборудования ПГ, отсутствие проезда (доступа) к люкам, представитель Исполнителя составляет двухсторонний акт с участием представителя Заказчика где Стороны отразят причины невозможности проведения регламентных работ, с указанием сроков устранения препятствий к оборудованию ПГ; отсутствие Заказчика на объекте или его представителя, Исполнитель письменно уведомляет Заказчика о сложившихся обстоятельствах с указанием даты проведения следующих регламентных работ ПГ.</w:t>
      </w:r>
    </w:p>
    <w:p>
      <w:pPr>
        <w:pStyle w:val="17"/>
        <w:numPr>
          <w:ilvl w:val="0"/>
          <w:numId w:val="7"/>
        </w:numPr>
        <w:shd w:val="clear" w:color="auto" w:fill="auto"/>
        <w:tabs>
          <w:tab w:val="left" w:pos="1201"/>
        </w:tabs>
        <w:spacing w:before="0" w:after="0" w:line="274" w:lineRule="exact"/>
        <w:ind w:firstLine="620"/>
        <w:jc w:val="both"/>
      </w:pPr>
      <w:r>
        <w:t>При выполнении Исполнителем условий указанных в п.5.1.2., считать договорные обязательства Исполнителя перед Заказчиком выполненными и сумма оплаты за оказание ежемесячных услуг по обслуживанию остается неизменной.</w:t>
      </w:r>
    </w:p>
    <w:p>
      <w:pPr>
        <w:pStyle w:val="17"/>
        <w:numPr>
          <w:ilvl w:val="0"/>
          <w:numId w:val="7"/>
        </w:numPr>
        <w:shd w:val="clear" w:color="auto" w:fill="auto"/>
        <w:tabs>
          <w:tab w:val="left" w:pos="1196"/>
        </w:tabs>
        <w:spacing w:before="0" w:after="0" w:line="274" w:lineRule="exact"/>
        <w:ind w:firstLine="620"/>
        <w:jc w:val="both"/>
      </w:pPr>
      <w:r>
        <w:t>При невыполнении п. 3.2. Исполнитель имеет право прекратить ТО ПГ до полного погашения задолженности.</w:t>
      </w:r>
    </w:p>
    <w:p>
      <w:pPr>
        <w:pStyle w:val="13"/>
        <w:keepNext/>
        <w:keepLines/>
        <w:numPr>
          <w:ilvl w:val="1"/>
          <w:numId w:val="1"/>
        </w:numPr>
        <w:shd w:val="clear" w:color="auto" w:fill="auto"/>
        <w:tabs>
          <w:tab w:val="left" w:pos="1169"/>
        </w:tabs>
        <w:spacing w:after="0" w:line="274" w:lineRule="exact"/>
        <w:ind w:firstLine="620"/>
        <w:jc w:val="both"/>
      </w:pPr>
      <w:bookmarkStart w:id="10" w:name="bookmark10"/>
      <w:r>
        <w:t>Права Заказчика.</w:t>
      </w:r>
      <w:bookmarkEnd w:id="10"/>
    </w:p>
    <w:p>
      <w:pPr>
        <w:pStyle w:val="17"/>
        <w:numPr>
          <w:ilvl w:val="2"/>
          <w:numId w:val="1"/>
        </w:numPr>
        <w:shd w:val="clear" w:color="auto" w:fill="auto"/>
        <w:tabs>
          <w:tab w:val="left" w:pos="1187"/>
        </w:tabs>
        <w:spacing w:before="0" w:after="0" w:line="274" w:lineRule="exact"/>
        <w:ind w:firstLine="620"/>
        <w:jc w:val="both"/>
      </w:pPr>
      <w:r>
        <w:t>.Запросить проведение дополнительного инструктажа.</w:t>
      </w:r>
    </w:p>
    <w:p>
      <w:pPr>
        <w:pStyle w:val="17"/>
        <w:numPr>
          <w:ilvl w:val="0"/>
          <w:numId w:val="8"/>
        </w:numPr>
        <w:shd w:val="clear" w:color="auto" w:fill="auto"/>
        <w:tabs>
          <w:tab w:val="left" w:pos="1269"/>
        </w:tabs>
        <w:spacing w:before="0" w:after="0" w:line="274" w:lineRule="exact"/>
        <w:ind w:firstLine="620"/>
        <w:jc w:val="both"/>
      </w:pPr>
      <w:r>
        <w:t>Потребовать наличие документов у представителя Исполнителя.</w:t>
      </w:r>
    </w:p>
    <w:p>
      <w:pPr>
        <w:pStyle w:val="17"/>
        <w:numPr>
          <w:ilvl w:val="0"/>
          <w:numId w:val="8"/>
        </w:numPr>
        <w:shd w:val="clear" w:color="auto" w:fill="auto"/>
        <w:tabs>
          <w:tab w:val="left" w:pos="1274"/>
        </w:tabs>
        <w:spacing w:before="0" w:after="0" w:line="274" w:lineRule="exact"/>
        <w:ind w:firstLine="620"/>
        <w:jc w:val="both"/>
      </w:pPr>
      <w:r>
        <w:t>Проверять фактический объем и качество работ, выполняемых Исполнителем.</w:t>
      </w:r>
    </w:p>
    <w:p>
      <w:pPr>
        <w:pStyle w:val="17"/>
        <w:numPr>
          <w:ilvl w:val="0"/>
          <w:numId w:val="8"/>
        </w:numPr>
        <w:shd w:val="clear" w:color="auto" w:fill="auto"/>
        <w:tabs>
          <w:tab w:val="left" w:pos="1201"/>
        </w:tabs>
        <w:spacing w:before="0" w:after="267" w:line="274" w:lineRule="exact"/>
        <w:ind w:firstLine="620"/>
        <w:jc w:val="both"/>
      </w:pPr>
      <w:r>
        <w:t>Переносить по согласованию с Исполнителем сроки выполнения работ в случае возникновения объективной необходимости.</w:t>
      </w:r>
    </w:p>
    <w:p>
      <w:pPr>
        <w:pStyle w:val="13"/>
        <w:keepNext/>
        <w:keepLines/>
        <w:numPr>
          <w:ilvl w:val="0"/>
          <w:numId w:val="1"/>
        </w:numPr>
        <w:shd w:val="clear" w:color="auto" w:fill="auto"/>
        <w:tabs>
          <w:tab w:val="left" w:pos="3725"/>
        </w:tabs>
        <w:spacing w:after="256" w:line="240" w:lineRule="exact"/>
        <w:ind w:left="3360"/>
        <w:jc w:val="both"/>
      </w:pPr>
      <w:bookmarkStart w:id="11" w:name="bookmark11"/>
      <w:r>
        <w:t>ОТВЕТСТВЕННОСТЬ СТОРОН</w:t>
      </w:r>
      <w:bookmarkEnd w:id="11"/>
    </w:p>
    <w:p>
      <w:pPr>
        <w:pStyle w:val="13"/>
        <w:keepNext/>
        <w:keepLines/>
        <w:shd w:val="clear" w:color="auto" w:fill="auto"/>
        <w:tabs>
          <w:tab w:val="left" w:pos="1187"/>
        </w:tabs>
        <w:spacing w:after="0" w:line="274" w:lineRule="exact"/>
        <w:ind w:left="620"/>
        <w:jc w:val="both"/>
      </w:pPr>
      <w:bookmarkStart w:id="12" w:name="bookmark12"/>
      <w:r>
        <w:t>6.1.Ответственность Исполнителя.</w:t>
      </w:r>
      <w:bookmarkEnd w:id="12"/>
    </w:p>
    <w:p>
      <w:pPr>
        <w:pStyle w:val="17"/>
        <w:numPr>
          <w:ilvl w:val="0"/>
          <w:numId w:val="9"/>
        </w:numPr>
        <w:shd w:val="clear" w:color="auto" w:fill="auto"/>
        <w:tabs>
          <w:tab w:val="left" w:pos="1374"/>
        </w:tabs>
        <w:spacing w:before="0" w:after="0" w:line="274" w:lineRule="exact"/>
        <w:ind w:firstLine="620"/>
        <w:jc w:val="both"/>
      </w:pPr>
      <w:r>
        <w:t>В случае некачественного или несвоевременного исполнения Исполнителем обязательства, предусмотренного Договором, Заказчик вправе потребовать уплату неустойки. Неустойка начисляется за каждый день просрочки исполнения обязательства, начиная со дня, следующего после дня истечения установленного срока исполнения обязательства по Договору. Размер такой неустойки составляет 1/300 ключевой ставки ЦБ РФ надень уплаты неустойки.</w:t>
      </w:r>
    </w:p>
    <w:p>
      <w:pPr>
        <w:pStyle w:val="17"/>
        <w:shd w:val="clear" w:color="auto" w:fill="auto"/>
        <w:spacing w:before="0" w:after="0" w:line="274" w:lineRule="exact"/>
        <w:ind w:firstLine="620"/>
        <w:jc w:val="both"/>
      </w:pPr>
      <w:r>
        <w:t>Исполнитель освобождается от уплаты неустойки, если докажет, что просрочка или некачественное исполнение указанного обязательства произошло вследствие непреодолимой силы или по вине Заказчика.</w:t>
      </w:r>
    </w:p>
    <w:p>
      <w:pPr>
        <w:pStyle w:val="17"/>
        <w:numPr>
          <w:ilvl w:val="0"/>
          <w:numId w:val="9"/>
        </w:numPr>
        <w:shd w:val="clear" w:color="auto" w:fill="auto"/>
        <w:tabs>
          <w:tab w:val="left" w:pos="1374"/>
        </w:tabs>
        <w:spacing w:before="0" w:after="0" w:line="274" w:lineRule="exact"/>
        <w:ind w:firstLine="620"/>
        <w:jc w:val="both"/>
      </w:pPr>
      <w:r>
        <w:t>Исполнитель несет ответственность за последствия являющиеся следствием небрежности, ошибки или упущения при осуществлении профессиональной деятельности и результате которых Исполнителю предъявлены Заказчиком о возмещении нанесенного ущерба, при условии, что: событие наступило в период действия настоящего Договора; имеется наличие прямой причинно-следственной связи причинения ущерба и события, ущерб по которому подлежит возмещению по условиям настоящего Договора; требования о возмещении ущерба, причиненного данным событием, заявлены в соответствии и на основе норм гражданского законодательства РФ.</w:t>
      </w:r>
    </w:p>
    <w:p>
      <w:pPr>
        <w:pStyle w:val="17"/>
        <w:numPr>
          <w:ilvl w:val="0"/>
          <w:numId w:val="9"/>
        </w:numPr>
        <w:shd w:val="clear" w:color="auto" w:fill="auto"/>
        <w:tabs>
          <w:tab w:val="left" w:pos="1278"/>
        </w:tabs>
        <w:spacing w:before="0" w:after="0" w:line="274" w:lineRule="exact"/>
        <w:ind w:firstLine="620"/>
        <w:jc w:val="both"/>
      </w:pPr>
      <w:r>
        <w:t>Исполнитель несет ответственность за соблюдение п. 4.1. настоящего Договора.</w:t>
      </w:r>
    </w:p>
    <w:p>
      <w:pPr>
        <w:pStyle w:val="17"/>
        <w:numPr>
          <w:ilvl w:val="0"/>
          <w:numId w:val="9"/>
        </w:numPr>
        <w:shd w:val="clear" w:color="auto" w:fill="auto"/>
        <w:spacing w:before="0" w:after="240" w:line="274" w:lineRule="exact"/>
        <w:ind w:firstLine="620"/>
        <w:jc w:val="both"/>
      </w:pPr>
      <w:bookmarkStart w:id="14" w:name="_GoBack"/>
      <w:r>
        <w:t xml:space="preserve"> Исполнитель не несет ответственность в случае возникновения обстоятельств </w:t>
      </w:r>
      <w:bookmarkEnd w:id="14"/>
      <w:r>
        <w:t>непреодолимой силы, которые не могли быть известны заранее, и которые нельзя было предвидеть или предупредить их последствия (грозы, молнии, града, ливня, урагана, вихря, наводнения, военных действий). Исполнитель освобождается от ответственности за неисполнение взятых на себя по Договору обязательств, в части конкретных нарушений обязательств, вызванных наступлением обстоятельств непреодолимой силы.</w:t>
      </w:r>
    </w:p>
    <w:p>
      <w:pPr>
        <w:pStyle w:val="13"/>
        <w:keepNext/>
        <w:keepLines/>
        <w:numPr>
          <w:ilvl w:val="0"/>
          <w:numId w:val="10"/>
        </w:numPr>
        <w:shd w:val="clear" w:color="auto" w:fill="auto"/>
        <w:tabs>
          <w:tab w:val="left" w:pos="1169"/>
        </w:tabs>
        <w:spacing w:after="0" w:line="274" w:lineRule="exact"/>
        <w:ind w:firstLine="620"/>
        <w:jc w:val="both"/>
      </w:pPr>
      <w:bookmarkStart w:id="13" w:name="bookmark13"/>
      <w:r>
        <w:t>Ответственность Заказчика.</w:t>
      </w:r>
      <w:bookmarkEnd w:id="13"/>
    </w:p>
    <w:p>
      <w:pPr>
        <w:pStyle w:val="17"/>
        <w:numPr>
          <w:ilvl w:val="0"/>
          <w:numId w:val="11"/>
        </w:numPr>
        <w:shd w:val="clear" w:color="auto" w:fill="auto"/>
        <w:tabs>
          <w:tab w:val="left" w:pos="1210"/>
        </w:tabs>
        <w:spacing w:before="0" w:after="0" w:line="274" w:lineRule="exact"/>
        <w:ind w:firstLine="620"/>
        <w:jc w:val="both"/>
      </w:pPr>
      <w:r>
        <w:t xml:space="preserve">В случае просрочки исполнения Заказчиком обязательства, предусмотренного договором, Исполнитель вправе потребовать уплату неустойки. Неустойка начисляется </w:t>
      </w:r>
      <w:r>
        <w:rPr>
          <w:lang w:val="ru-RU"/>
        </w:rPr>
        <w:t>в соответствии со ст. 395 ГК РФ.</w:t>
      </w:r>
    </w:p>
    <w:p>
      <w:pPr>
        <w:pStyle w:val="17"/>
        <w:shd w:val="clear" w:color="auto" w:fill="auto"/>
        <w:spacing w:before="0" w:after="0" w:line="274" w:lineRule="exact"/>
        <w:ind w:firstLine="620"/>
        <w:jc w:val="both"/>
      </w:pPr>
      <w:r>
        <w:t>Заказчик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Исполнителя</w:t>
      </w:r>
    </w:p>
    <w:p>
      <w:pPr>
        <w:pStyle w:val="17"/>
        <w:numPr>
          <w:ilvl w:val="0"/>
          <w:numId w:val="11"/>
        </w:numPr>
        <w:shd w:val="clear" w:color="auto" w:fill="auto"/>
        <w:tabs>
          <w:tab w:val="left" w:pos="1274"/>
        </w:tabs>
        <w:spacing w:before="0" w:after="0" w:line="274" w:lineRule="exact"/>
        <w:ind w:firstLine="620"/>
        <w:jc w:val="both"/>
      </w:pPr>
      <w:r>
        <w:t>Заказчик несет ответственность за соблюдение пункта 4.2. настоящего Договора.</w:t>
      </w:r>
    </w:p>
    <w:p>
      <w:pPr>
        <w:pStyle w:val="17"/>
        <w:numPr>
          <w:ilvl w:val="0"/>
          <w:numId w:val="11"/>
        </w:numPr>
        <w:shd w:val="clear" w:color="auto" w:fill="auto"/>
        <w:tabs>
          <w:tab w:val="left" w:pos="754"/>
        </w:tabs>
        <w:spacing w:before="0" w:after="0" w:line="274" w:lineRule="exact"/>
        <w:ind w:firstLine="620"/>
        <w:jc w:val="both"/>
      </w:pPr>
      <w:r>
        <w:t>Заказчик несет ответственность по Договору в целом за фальсификацию представленных Исполнителю документов, в случае о неправомерном выбытии печати из ведения своих уполномоченных работников, отсутствие обоснованного объяснения обстоятельства наличия оттиска печати на настоящем договоре, акте выполненных работ.</w:t>
      </w:r>
    </w:p>
    <w:p>
      <w:pPr>
        <w:pStyle w:val="17"/>
        <w:numPr>
          <w:ilvl w:val="0"/>
          <w:numId w:val="11"/>
        </w:numPr>
        <w:shd w:val="clear" w:color="auto" w:fill="auto"/>
        <w:tabs>
          <w:tab w:val="left" w:pos="1258"/>
        </w:tabs>
        <w:spacing w:before="0" w:after="0" w:line="274" w:lineRule="exact"/>
        <w:ind w:firstLine="640"/>
        <w:jc w:val="both"/>
      </w:pPr>
      <w:r>
        <w:t>Заказчик не несет ответственности в случае возникновения обстоятельств непреодолимой силы, которые не могли быть известны заранее, и которые нельзя было предвидеть или предупредить их последствия (грозы, молнии, града, ливня, урагана, вихря, наводнения, военных действий).Заказчик освобождается от ответственности за неисполнение взятых на себя по Договору обязательств, в части конкретных нарушений обязательств, вызванных наступлением обстоятельств непреодолимой силы.</w:t>
      </w:r>
    </w:p>
    <w:p>
      <w:pPr>
        <w:pStyle w:val="17"/>
        <w:numPr>
          <w:ilvl w:val="0"/>
          <w:numId w:val="11"/>
        </w:numPr>
        <w:shd w:val="clear" w:color="auto" w:fill="auto"/>
        <w:tabs>
          <w:tab w:val="left" w:pos="1258"/>
        </w:tabs>
        <w:spacing w:before="0" w:after="267" w:line="274" w:lineRule="exact"/>
        <w:ind w:firstLine="640"/>
        <w:jc w:val="both"/>
      </w:pPr>
      <w:r>
        <w:t>Установленные в настоящем разделе штрафные санкции подлежат начислению в случае предъявления мотивированных и обоснованных письменных требований Сторон.</w:t>
      </w:r>
    </w:p>
    <w:p>
      <w:pPr>
        <w:pStyle w:val="15"/>
        <w:numPr>
          <w:ilvl w:val="0"/>
          <w:numId w:val="1"/>
        </w:numPr>
        <w:shd w:val="clear" w:color="auto" w:fill="auto"/>
        <w:tabs>
          <w:tab w:val="left" w:pos="3474"/>
        </w:tabs>
        <w:spacing w:before="0" w:after="187" w:line="240" w:lineRule="exact"/>
        <w:ind w:left="3180"/>
        <w:jc w:val="both"/>
      </w:pPr>
      <w:r>
        <w:t>ПОРЯДОК РАЗРЕШЕНИЯ СПОРОВ</w:t>
      </w:r>
    </w:p>
    <w:p>
      <w:pPr>
        <w:pStyle w:val="17"/>
        <w:numPr>
          <w:ilvl w:val="1"/>
          <w:numId w:val="1"/>
        </w:numPr>
        <w:shd w:val="clear" w:color="auto" w:fill="auto"/>
        <w:tabs>
          <w:tab w:val="left" w:pos="998"/>
        </w:tabs>
        <w:spacing w:before="0" w:after="0" w:line="274" w:lineRule="exact"/>
        <w:ind w:firstLine="560"/>
        <w:jc w:val="both"/>
      </w:pPr>
      <w:r>
        <w:t>Стороны примут все меры для разрешения спорных вопросов, возникших из настоящего Договора или в связи с ним, путем дружеских переговоров.</w:t>
      </w:r>
    </w:p>
    <w:p>
      <w:pPr>
        <w:pStyle w:val="17"/>
        <w:numPr>
          <w:ilvl w:val="1"/>
          <w:numId w:val="1"/>
        </w:numPr>
        <w:shd w:val="clear" w:color="auto" w:fill="auto"/>
        <w:tabs>
          <w:tab w:val="left" w:pos="1031"/>
        </w:tabs>
        <w:spacing w:before="0" w:after="0" w:line="274" w:lineRule="exact"/>
        <w:ind w:firstLine="560"/>
        <w:jc w:val="both"/>
      </w:pPr>
      <w:r>
        <w:t>Стороны договорились о досудебном претензионном порядке урегулирования споров.</w:t>
      </w:r>
    </w:p>
    <w:p>
      <w:pPr>
        <w:pStyle w:val="17"/>
        <w:numPr>
          <w:ilvl w:val="1"/>
          <w:numId w:val="1"/>
        </w:numPr>
        <w:shd w:val="clear" w:color="auto" w:fill="auto"/>
        <w:tabs>
          <w:tab w:val="left" w:pos="998"/>
        </w:tabs>
        <w:spacing w:before="0" w:after="0" w:line="274" w:lineRule="exact"/>
        <w:ind w:firstLine="560"/>
        <w:jc w:val="both"/>
      </w:pPr>
      <w:r>
        <w:t>Претензия должна содержать требования заинтересованной стороны и их обоснование с указанием нарушенных другой стороной норм законодательства и (или) условий Договора. К претензии должны быть приложены копии документов, подтверждающих изложенные в ней обстоятельства.</w:t>
      </w:r>
    </w:p>
    <w:p>
      <w:pPr>
        <w:pStyle w:val="17"/>
        <w:numPr>
          <w:ilvl w:val="1"/>
          <w:numId w:val="1"/>
        </w:numPr>
        <w:shd w:val="clear" w:color="auto" w:fill="auto"/>
        <w:tabs>
          <w:tab w:val="left" w:pos="998"/>
        </w:tabs>
        <w:spacing w:before="0" w:after="0" w:line="274" w:lineRule="exact"/>
        <w:ind w:firstLine="560"/>
        <w:jc w:val="both"/>
      </w:pPr>
      <w:r>
        <w:t>Претензия (ответ на претензию) предъявляется в письменной форме (с приложением заверенных копий всех документов), подписывается уполномоченным лицом Стороны предъявляющей претензию и отправляется Стороне письмом (заказным либо ценным) с уведомлением либо передается непосредственно Стороне. Сторона получившая претензию, обязана в течение 15 (пятнадцати) календарных дней с момента получения, мотивированным письмом сообщить другой стороне результаты ее рассмотрения. Претензия (ответ на претензию), направленная Стороной по каналам факсимильной (электронной, компьютерной) связи Стороной, ее получившей, к рассмотрению не принимается.</w:t>
      </w:r>
    </w:p>
    <w:p>
      <w:pPr>
        <w:pStyle w:val="17"/>
        <w:numPr>
          <w:ilvl w:val="1"/>
          <w:numId w:val="1"/>
        </w:numPr>
        <w:shd w:val="clear" w:color="auto" w:fill="auto"/>
        <w:tabs>
          <w:tab w:val="left" w:pos="998"/>
        </w:tabs>
        <w:spacing w:before="0" w:after="0" w:line="274" w:lineRule="exact"/>
        <w:ind w:firstLine="560"/>
        <w:jc w:val="both"/>
      </w:pPr>
      <w:r>
        <w:t>В случае неполучения ответа в указанный срок либо не согласия с ответом заинтересованная сторона вправе обратиться в суд.</w:t>
      </w:r>
    </w:p>
    <w:p>
      <w:pPr>
        <w:pStyle w:val="17"/>
        <w:numPr>
          <w:ilvl w:val="1"/>
          <w:numId w:val="1"/>
        </w:numPr>
        <w:shd w:val="clear" w:color="auto" w:fill="auto"/>
        <w:tabs>
          <w:tab w:val="left" w:pos="922"/>
        </w:tabs>
        <w:spacing w:before="0" w:after="267" w:line="274" w:lineRule="exact"/>
        <w:ind w:firstLine="560"/>
        <w:jc w:val="both"/>
      </w:pPr>
      <w:r>
        <w:t>В случае невозможности разрешения разногласий путем переговоров, они подлежат рассмотрению в Арбитражном суде Ханты-Мансийского автономного округа - Югра, в порядке, установленном действующим законодательством РФ.</w:t>
      </w:r>
    </w:p>
    <w:p>
      <w:pPr>
        <w:pStyle w:val="15"/>
        <w:numPr>
          <w:ilvl w:val="0"/>
          <w:numId w:val="1"/>
        </w:numPr>
        <w:shd w:val="clear" w:color="auto" w:fill="auto"/>
        <w:tabs>
          <w:tab w:val="left" w:pos="3474"/>
        </w:tabs>
        <w:spacing w:before="0" w:after="201" w:line="240" w:lineRule="exact"/>
        <w:ind w:left="3180"/>
        <w:jc w:val="both"/>
      </w:pPr>
      <w:r>
        <w:t>ИЗМЕНЕНИЕ УСЛОВИЙ ДО</w:t>
      </w:r>
      <w:r>
        <w:rPr>
          <w:lang w:val="ru-RU"/>
        </w:rPr>
        <w:t>Г</w:t>
      </w:r>
      <w:r>
        <w:t>ОВОР</w:t>
      </w:r>
      <w:r>
        <w:rPr>
          <w:lang w:val="ru-RU"/>
        </w:rPr>
        <w:t>А</w:t>
      </w:r>
    </w:p>
    <w:p>
      <w:pPr>
        <w:pStyle w:val="17"/>
        <w:numPr>
          <w:ilvl w:val="1"/>
          <w:numId w:val="1"/>
        </w:numPr>
        <w:shd w:val="clear" w:color="auto" w:fill="auto"/>
        <w:tabs>
          <w:tab w:val="left" w:pos="999"/>
        </w:tabs>
        <w:spacing w:before="0" w:after="0" w:line="274" w:lineRule="exact"/>
        <w:ind w:firstLine="560"/>
        <w:jc w:val="both"/>
      </w:pPr>
      <w:r>
        <w:t>Любые изменения и дополнения к настоящему Договору возможны в соответствии с действующим законодательством Российской Федерации, оформляются дополнительными соглашениями, протоколами разногласий и имеют юридическую силу только в том случае, если они оформлены в письменном виде и подписаны обеими Сторонами.</w:t>
      </w:r>
    </w:p>
    <w:p>
      <w:pPr>
        <w:pStyle w:val="17"/>
        <w:numPr>
          <w:ilvl w:val="1"/>
          <w:numId w:val="1"/>
        </w:numPr>
        <w:shd w:val="clear" w:color="auto" w:fill="auto"/>
        <w:tabs>
          <w:tab w:val="left" w:pos="999"/>
        </w:tabs>
        <w:spacing w:before="0" w:after="0" w:line="274" w:lineRule="exact"/>
        <w:ind w:firstLine="560"/>
        <w:jc w:val="both"/>
      </w:pPr>
      <w:r>
        <w:t>Стороны устанавливают, что все дополнения и изменения, внесенные в настоящий Договор в одностороннем порядке, не имеют юридической силы.</w:t>
      </w:r>
    </w:p>
    <w:p>
      <w:pPr>
        <w:pStyle w:val="17"/>
        <w:numPr>
          <w:numId w:val="0"/>
        </w:numPr>
        <w:shd w:val="clear" w:color="auto" w:fill="auto"/>
        <w:tabs>
          <w:tab w:val="left" w:pos="999"/>
        </w:tabs>
        <w:spacing w:before="0" w:after="0" w:line="274" w:lineRule="exact"/>
        <w:jc w:val="both"/>
      </w:pPr>
    </w:p>
    <w:p>
      <w:pPr>
        <w:pStyle w:val="15"/>
        <w:numPr>
          <w:ilvl w:val="0"/>
          <w:numId w:val="1"/>
        </w:numPr>
        <w:shd w:val="clear" w:color="auto" w:fill="auto"/>
        <w:tabs>
          <w:tab w:val="left" w:pos="2334"/>
        </w:tabs>
        <w:spacing w:before="0" w:after="211" w:line="240" w:lineRule="exact"/>
        <w:ind w:left="2040"/>
        <w:jc w:val="both"/>
      </w:pPr>
      <w:r>
        <w:t>СРОК ДЕЙСТВИЯ И РАСТОРЖЕНИЕ ДОГОВОРА</w:t>
      </w:r>
    </w:p>
    <w:p>
      <w:pPr>
        <w:pStyle w:val="17"/>
        <w:numPr>
          <w:ilvl w:val="1"/>
          <w:numId w:val="1"/>
        </w:numPr>
        <w:shd w:val="clear" w:color="auto" w:fill="auto"/>
        <w:tabs>
          <w:tab w:val="left" w:pos="1258"/>
        </w:tabs>
        <w:spacing w:before="0" w:after="0" w:line="278" w:lineRule="exact"/>
        <w:ind w:firstLine="560"/>
        <w:jc w:val="both"/>
      </w:pPr>
      <w:r>
        <w:t xml:space="preserve">Договор вступает в силу с </w:t>
      </w:r>
      <w:r>
        <w:rPr>
          <w:lang w:val="ru-RU"/>
        </w:rPr>
        <w:t xml:space="preserve"> момента подписания </w:t>
      </w:r>
      <w:r>
        <w:t>и действует по «</w:t>
      </w:r>
      <w:r>
        <w:rPr>
          <w:lang w:val="ru-RU"/>
        </w:rPr>
        <w:t>31</w:t>
      </w:r>
      <w:r>
        <w:t xml:space="preserve">» </w:t>
      </w:r>
      <w:r>
        <w:rPr>
          <w:lang w:val="ru-RU"/>
        </w:rPr>
        <w:t>декабря</w:t>
      </w:r>
      <w:r>
        <w:t xml:space="preserve"> 2018 года, а в части расчетов до полного исполнения Сторонами своих обязательств по настоящему Договору.</w:t>
      </w:r>
    </w:p>
    <w:p>
      <w:pPr>
        <w:pStyle w:val="17"/>
        <w:numPr>
          <w:ilvl w:val="0"/>
          <w:numId w:val="12"/>
        </w:numPr>
        <w:shd w:val="clear" w:color="auto" w:fill="auto"/>
        <w:tabs>
          <w:tab w:val="left" w:pos="1059"/>
        </w:tabs>
        <w:spacing w:before="0" w:after="0" w:line="274" w:lineRule="exact"/>
        <w:ind w:firstLine="680"/>
        <w:jc w:val="both"/>
      </w:pPr>
      <w:r>
        <w:t xml:space="preserve">Настоящий Договор может быть изменен, расторгнут или признан недействительным по основаниям, предусмотренных законодательством </w:t>
      </w:r>
      <w:r>
        <w:rPr>
          <w:lang w:val="ru-RU"/>
        </w:rPr>
        <w:t>Российской Федерации</w:t>
      </w:r>
      <w:r>
        <w:t>, или по соглашению Сторон.</w:t>
      </w:r>
    </w:p>
    <w:p>
      <w:pPr>
        <w:pStyle w:val="17"/>
        <w:numPr>
          <w:ilvl w:val="0"/>
          <w:numId w:val="12"/>
        </w:numPr>
        <w:shd w:val="clear" w:color="auto" w:fill="auto"/>
        <w:tabs>
          <w:tab w:val="left" w:pos="1059"/>
        </w:tabs>
        <w:spacing w:before="0" w:after="0" w:line="274" w:lineRule="exact"/>
        <w:ind w:firstLine="680"/>
        <w:jc w:val="both"/>
      </w:pPr>
      <w:r>
        <w:t>Договор считается расторгнутым с даты завершения взаиморасчетов и исполнения иных обязательств Сторон по настоящему Договору, о чем Сторонами составляется акт.</w:t>
      </w:r>
    </w:p>
    <w:p>
      <w:pPr>
        <w:pStyle w:val="17"/>
        <w:numPr>
          <w:ilvl w:val="0"/>
          <w:numId w:val="12"/>
        </w:numPr>
        <w:shd w:val="clear" w:color="auto" w:fill="auto"/>
        <w:tabs>
          <w:tab w:val="left" w:pos="1059"/>
        </w:tabs>
        <w:spacing w:before="0" w:after="0" w:line="274" w:lineRule="exact"/>
        <w:ind w:firstLine="680"/>
        <w:jc w:val="both"/>
      </w:pPr>
      <w:r>
        <w:t>Расторжение Договора допускается по соглашению Сторон или решению суда по основаниям, предусмотренным гражданским законодательством Российской Федерации.</w:t>
      </w:r>
    </w:p>
    <w:p>
      <w:pPr>
        <w:pStyle w:val="17"/>
        <w:numPr>
          <w:ilvl w:val="0"/>
          <w:numId w:val="12"/>
        </w:numPr>
        <w:shd w:val="clear" w:color="auto" w:fill="auto"/>
        <w:tabs>
          <w:tab w:val="left" w:pos="1059"/>
        </w:tabs>
        <w:spacing w:before="0" w:after="267" w:line="274" w:lineRule="exact"/>
        <w:ind w:firstLine="680"/>
        <w:jc w:val="both"/>
      </w:pPr>
      <w:r>
        <w:t>В случае досрочного расторжения Договора, сумма за ежемесячное обслуживание должна быть произведена Заказчиком в полном объеме, при условии, что в текущем месяце, на дату расторжения уже проведены регламентные работы на объекте Заказчика. Что подтверждается записью в «Журнале регистрации работ по ТО ПГ» находящегося на объекте Заказчика, «Акте-наряде», подписанного представителем Заказчика находящегося у представителя Исполнителя.</w:t>
      </w:r>
    </w:p>
    <w:p>
      <w:pPr>
        <w:pStyle w:val="15"/>
        <w:numPr>
          <w:ilvl w:val="0"/>
          <w:numId w:val="1"/>
        </w:numPr>
        <w:shd w:val="clear" w:color="auto" w:fill="auto"/>
        <w:tabs>
          <w:tab w:val="left" w:pos="3764"/>
        </w:tabs>
        <w:spacing w:before="0" w:after="206" w:line="240" w:lineRule="exact"/>
        <w:ind w:left="3360"/>
        <w:jc w:val="both"/>
      </w:pPr>
      <w:r>
        <w:t>ПРОЧИЕ УСЛОВИЯ ДОГОВОРА</w:t>
      </w:r>
    </w:p>
    <w:p>
      <w:pPr>
        <w:pStyle w:val="17"/>
        <w:numPr>
          <w:ilvl w:val="1"/>
          <w:numId w:val="1"/>
        </w:numPr>
        <w:shd w:val="clear" w:color="auto" w:fill="auto"/>
        <w:tabs>
          <w:tab w:val="left" w:pos="1246"/>
        </w:tabs>
        <w:spacing w:before="0" w:after="0" w:line="274" w:lineRule="exact"/>
        <w:ind w:firstLine="680"/>
        <w:jc w:val="both"/>
      </w:pPr>
      <w:r>
        <w:t>Исполнитель гарантирует, что поставляемые услуги и производимые работы по настоящему Договору соответствуют установленным для них стандартам и техническим условиям, в подтверждение этого Исполнитель предоставляет Заказчику копии сертификата соответствия на выполняемые работы (услуги).</w:t>
      </w:r>
    </w:p>
    <w:p>
      <w:pPr>
        <w:pStyle w:val="17"/>
        <w:shd w:val="clear" w:color="auto" w:fill="auto"/>
        <w:spacing w:before="0" w:after="0" w:line="274" w:lineRule="exact"/>
        <w:ind w:firstLine="680"/>
        <w:jc w:val="both"/>
      </w:pPr>
      <w:r>
        <w:t>10. 3. Настоящий Договор составлен в 2 (Двух) экземплярах, имеющих одинаковую силу, по одному для каждой Стороны.</w:t>
      </w:r>
    </w:p>
    <w:p>
      <w:pPr>
        <w:pStyle w:val="17"/>
        <w:shd w:val="clear" w:color="auto" w:fill="auto"/>
        <w:spacing w:before="0" w:after="267" w:line="274" w:lineRule="exact"/>
        <w:ind w:firstLine="680"/>
        <w:jc w:val="both"/>
      </w:pPr>
      <w:r>
        <w:t>10.4. К настоящему Договору прилагаются и являются неотъемлемой его частью: Приложение № 1, Приложение № 2.</w:t>
      </w:r>
    </w:p>
    <w:p>
      <w:pPr>
        <w:pStyle w:val="15"/>
        <w:numPr>
          <w:ilvl w:val="0"/>
          <w:numId w:val="1"/>
        </w:numPr>
        <w:shd w:val="clear" w:color="auto" w:fill="auto"/>
        <w:tabs>
          <w:tab w:val="left" w:pos="3364"/>
        </w:tabs>
        <w:spacing w:before="0" w:after="206" w:line="240" w:lineRule="exact"/>
        <w:ind w:left="2960"/>
        <w:jc w:val="both"/>
      </w:pPr>
      <w:r>
        <w:t>АНТИКОРРУПЦИОННАЯ ОГОВОРКА</w:t>
      </w:r>
    </w:p>
    <w:p>
      <w:pPr>
        <w:pStyle w:val="17"/>
        <w:numPr>
          <w:ilvl w:val="1"/>
          <w:numId w:val="1"/>
        </w:numPr>
        <w:shd w:val="clear" w:color="auto" w:fill="auto"/>
        <w:tabs>
          <w:tab w:val="left" w:pos="1246"/>
        </w:tabs>
        <w:spacing w:before="0" w:after="0" w:line="274" w:lineRule="exact"/>
        <w:ind w:firstLine="680"/>
        <w:jc w:val="both"/>
      </w:pPr>
      <w:r>
        <w:t>Каждая из Сторон принимает на себя обязательство перед другой Стороной придерживаться принципа полного неприятия коррупционных проявлений в любых деловых контактах и сферах деятельности, что означает недопустимость прямого или косвенного, личного или через какое-либо посредничество вовлечения любой из Сторон в коррупционные действия.</w:t>
      </w:r>
    </w:p>
    <w:p>
      <w:pPr>
        <w:pStyle w:val="17"/>
        <w:numPr>
          <w:ilvl w:val="1"/>
          <w:numId w:val="1"/>
        </w:numPr>
        <w:shd w:val="clear" w:color="auto" w:fill="auto"/>
        <w:tabs>
          <w:tab w:val="left" w:pos="1167"/>
        </w:tabs>
        <w:spacing w:before="0" w:after="0" w:line="274" w:lineRule="exact"/>
        <w:ind w:firstLine="680"/>
        <w:jc w:val="both"/>
      </w:pPr>
      <w:r>
        <w:t>Каждая из Сторон гарантирует, что она реализует антикоррупционную политику и иные контрольные процедуры, направленные на противодействие и предотвращение нарушения применимого антикоррупционного законодательства со своей Стороны и со стороны своих аффилированных лиц, а также обязуется действовать соответствующим образом в течение всего срока действия настоящего Договора.</w:t>
      </w:r>
    </w:p>
    <w:p>
      <w:pPr>
        <w:pStyle w:val="17"/>
        <w:shd w:val="clear" w:color="auto" w:fill="auto"/>
        <w:spacing w:before="0" w:after="0" w:line="274" w:lineRule="exact"/>
        <w:ind w:firstLine="680"/>
        <w:jc w:val="both"/>
      </w:pPr>
      <w:r>
        <w:t>В целях настоящей статьи под аффилированным лицом понимается любое лицо (включая директоров, служащих, сотрудников, агентов, представителей или иных посредников) которое выполняет поручения или оказывает услуги для или от имени Стороны (во время выполнения таких поручений, оказания таких услуг или осуществления иных действий в таком качестве)</w:t>
      </w:r>
    </w:p>
    <w:p>
      <w:pPr>
        <w:pStyle w:val="17"/>
        <w:numPr>
          <w:ilvl w:val="1"/>
          <w:numId w:val="1"/>
        </w:numPr>
        <w:shd w:val="clear" w:color="auto" w:fill="auto"/>
        <w:tabs>
          <w:tab w:val="left" w:pos="1162"/>
        </w:tabs>
        <w:spacing w:before="0" w:after="0" w:line="274" w:lineRule="exact"/>
        <w:ind w:firstLine="680"/>
        <w:jc w:val="both"/>
      </w:pPr>
      <w:r>
        <w:t>Каждая из Сторон гарантирует, что до или на дату вступления настоящего Договора в силу ни она, ни ее аффилированные лица не предлагали, не обещали, не давали, не одобряли, не требовали и не принимали какие-либо незаконные материальные выплаты, услуги имущественного характера или иные выгоды, как для себя, так и для третьих лиц, связанные каким-либо образом с настоящим Договором.</w:t>
      </w:r>
    </w:p>
    <w:p>
      <w:pPr>
        <w:pStyle w:val="17"/>
        <w:numPr>
          <w:ilvl w:val="1"/>
          <w:numId w:val="1"/>
        </w:numPr>
        <w:shd w:val="clear" w:color="auto" w:fill="auto"/>
        <w:tabs>
          <w:tab w:val="left" w:pos="1246"/>
        </w:tabs>
        <w:spacing w:before="0" w:after="0" w:line="274" w:lineRule="exact"/>
        <w:ind w:firstLine="680"/>
        <w:jc w:val="both"/>
      </w:pPr>
      <w:r>
        <w:t>Каждая из Сторон гарантирует, что при исполнении своих обязательств по настоящему Договору ни она, ни её аффилированные лица, работники или посредники не будут обещать, выплачивать, предлагать выплатить и разрешать выплату, предоставлять каких- либо денежных средств или ценностей, иного имущества, услуг, имущественных прав, иных выгод прямо или косвенно, любым лицам, для оказания влияния на действия или решения этих лиц с целью получить какие-либо неправомерные преимущества или достигнуть неправомерные цели.</w:t>
      </w:r>
    </w:p>
    <w:p>
      <w:pPr>
        <w:pStyle w:val="17"/>
        <w:numPr>
          <w:ilvl w:val="1"/>
          <w:numId w:val="1"/>
        </w:numPr>
        <w:shd w:val="clear" w:color="auto" w:fill="auto"/>
        <w:tabs>
          <w:tab w:val="left" w:pos="1211"/>
        </w:tabs>
        <w:spacing w:before="0" w:after="0" w:line="274" w:lineRule="exact"/>
        <w:ind w:firstLine="660"/>
        <w:jc w:val="both"/>
      </w:pPr>
      <w:r>
        <w:t>Каждая из Сторона гарантирует, что при исполнении своих обязательств по настоящему Договору она и её аффилированные лица, работники или посредники воздержаться от любых действий, которые могут быть квалифицированы применимым для целей настоящего Договора законодательством, как дача/получение взятки, коммерческий подкуп, посредничество при взяточничестве/коммерческом подкупе, провокация взятки или коммерческого подкупа,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а также о борьбе с коррупцией.</w:t>
      </w:r>
    </w:p>
    <w:p>
      <w:pPr>
        <w:pStyle w:val="17"/>
        <w:numPr>
          <w:ilvl w:val="1"/>
          <w:numId w:val="1"/>
        </w:numPr>
        <w:shd w:val="clear" w:color="auto" w:fill="auto"/>
        <w:tabs>
          <w:tab w:val="left" w:pos="1211"/>
        </w:tabs>
        <w:spacing w:before="0" w:after="0" w:line="274" w:lineRule="exact"/>
        <w:ind w:firstLine="660"/>
        <w:jc w:val="both"/>
      </w:pPr>
      <w:r>
        <w:t>В случае возникновения у одной из Стороны подозрений, что произошло или может произойти нарушение положений настоящего раздела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возможно нарушение положений настоящего раздела к Договору контрагентом, его аффилированными лицами, работниками или посредниками.</w:t>
      </w:r>
    </w:p>
    <w:p>
      <w:pPr>
        <w:pStyle w:val="17"/>
        <w:numPr>
          <w:ilvl w:val="1"/>
          <w:numId w:val="1"/>
        </w:numPr>
        <w:shd w:val="clear" w:color="auto" w:fill="auto"/>
        <w:tabs>
          <w:tab w:val="left" w:pos="1211"/>
        </w:tabs>
        <w:spacing w:before="0" w:after="0" w:line="274" w:lineRule="exact"/>
        <w:ind w:firstLine="660"/>
        <w:jc w:val="both"/>
      </w:pPr>
      <w:r>
        <w:t>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получения письменного уведомления.</w:t>
      </w:r>
    </w:p>
    <w:p>
      <w:pPr>
        <w:pStyle w:val="17"/>
        <w:numPr>
          <w:ilvl w:val="1"/>
          <w:numId w:val="1"/>
        </w:numPr>
        <w:shd w:val="clear" w:color="auto" w:fill="auto"/>
        <w:tabs>
          <w:tab w:val="left" w:pos="1211"/>
        </w:tabs>
        <w:spacing w:before="0" w:after="267" w:line="274" w:lineRule="exact"/>
        <w:ind w:firstLine="660"/>
        <w:jc w:val="both"/>
      </w:pPr>
      <w:r>
        <w:t>В случае нарушения Сторонами обязательств, предусмотренных настоящим разделом к Договору и/или неполучения другой Стороной в установленный настоящим разделом к Договору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путем направления письменного уведомления о расторжении Договора. Сторона, являющаяся инициатором расторжения настоящего Договора в соответствии с положениями настоящего раздела к Договору, вправе требовать возмещения реального ущерба, возникшего в результате такого расторжения.</w:t>
      </w:r>
    </w:p>
    <w:p>
      <w:pPr>
        <w:pStyle w:val="15"/>
        <w:numPr>
          <w:ilvl w:val="0"/>
          <w:numId w:val="1"/>
        </w:numPr>
        <w:shd w:val="clear" w:color="auto" w:fill="auto"/>
        <w:tabs>
          <w:tab w:val="left" w:pos="3929"/>
        </w:tabs>
        <w:spacing w:before="0" w:after="201" w:line="240" w:lineRule="exact"/>
        <w:ind w:left="3520"/>
        <w:jc w:val="both"/>
      </w:pPr>
      <w:r>
        <w:t>ЗАЯВЛЕНИЯ И ГАРАНТИИ</w:t>
      </w:r>
    </w:p>
    <w:p>
      <w:pPr>
        <w:pStyle w:val="17"/>
        <w:numPr>
          <w:ilvl w:val="1"/>
          <w:numId w:val="1"/>
        </w:numPr>
        <w:shd w:val="clear" w:color="auto" w:fill="auto"/>
        <w:tabs>
          <w:tab w:val="left" w:pos="1211"/>
        </w:tabs>
        <w:spacing w:before="0" w:after="0" w:line="274" w:lineRule="exact"/>
        <w:ind w:firstLine="660"/>
        <w:jc w:val="both"/>
      </w:pPr>
      <w:r>
        <w:t>Исполнитель настоящим заявляет и гарантирует Заказчику, что на дату заключения настоящего Договора:</w:t>
      </w:r>
    </w:p>
    <w:p>
      <w:pPr>
        <w:pStyle w:val="17"/>
        <w:numPr>
          <w:ilvl w:val="1"/>
          <w:numId w:val="1"/>
        </w:numPr>
        <w:shd w:val="clear" w:color="auto" w:fill="auto"/>
        <w:tabs>
          <w:tab w:val="left" w:pos="1211"/>
        </w:tabs>
        <w:spacing w:before="0" w:after="0" w:line="274" w:lineRule="exact"/>
        <w:ind w:firstLine="660"/>
        <w:jc w:val="both"/>
      </w:pPr>
      <w:r>
        <w:t>Он является должным образом, зарегистрированным юридическим лицом, действующим в соответствии с законодательством РФ, и обладает всеми необходимыми разрешениями, полномочиями и компетенцией для заключения и исполнения настоящего Договора и других документов по сделке, заключенной в рамках настоящего Договора;</w:t>
      </w:r>
    </w:p>
    <w:p>
      <w:pPr>
        <w:pStyle w:val="17"/>
        <w:numPr>
          <w:ilvl w:val="1"/>
          <w:numId w:val="1"/>
        </w:numPr>
        <w:shd w:val="clear" w:color="auto" w:fill="auto"/>
        <w:tabs>
          <w:tab w:val="left" w:pos="1211"/>
        </w:tabs>
        <w:spacing w:before="0" w:after="0" w:line="274" w:lineRule="exact"/>
        <w:ind w:firstLine="660"/>
        <w:jc w:val="both"/>
      </w:pPr>
      <w:r>
        <w:t>Он располагает денежными, материальными и трудовыми ресурсами, а также прочими условиями для исполнения всех обязательств по настоящему Договору;</w:t>
      </w:r>
    </w:p>
    <w:p>
      <w:pPr>
        <w:pStyle w:val="17"/>
        <w:numPr>
          <w:ilvl w:val="1"/>
          <w:numId w:val="1"/>
        </w:numPr>
        <w:shd w:val="clear" w:color="auto" w:fill="auto"/>
        <w:tabs>
          <w:tab w:val="left" w:pos="1211"/>
        </w:tabs>
        <w:spacing w:before="0" w:after="0" w:line="274" w:lineRule="exact"/>
        <w:ind w:firstLine="660"/>
        <w:jc w:val="both"/>
      </w:pPr>
      <w:r>
        <w:t>Исполнение договора не влечет для Исполнителя: 1) противоречия действующему законодательству РФ, уставным документам и прочим внутренним процедурам Исполнителя; 2)нарушения положений каких - либо иных сделок (в том числе договоров), запретов (в т. ч. судебных), являющихся обязательными для Исполнителя;</w:t>
      </w:r>
    </w:p>
    <w:p>
      <w:pPr>
        <w:pStyle w:val="17"/>
        <w:numPr>
          <w:ilvl w:val="1"/>
          <w:numId w:val="1"/>
        </w:numPr>
        <w:shd w:val="clear" w:color="auto" w:fill="auto"/>
        <w:tabs>
          <w:tab w:val="left" w:pos="1211"/>
        </w:tabs>
        <w:spacing w:before="0" w:after="0" w:line="274" w:lineRule="exact"/>
        <w:ind w:firstLine="660"/>
        <w:jc w:val="both"/>
      </w:pPr>
      <w:r>
        <w:t>Он своевременно и в полном объеме выполняет все установленные действующим законодательством обязанности налогоплательщика, а также не является должником по платежам, подлежащим уплате в соответствующие бюджеты РФ;</w:t>
      </w:r>
    </w:p>
    <w:p>
      <w:pPr>
        <w:pStyle w:val="17"/>
        <w:numPr>
          <w:ilvl w:val="1"/>
          <w:numId w:val="1"/>
        </w:numPr>
        <w:shd w:val="clear" w:color="auto" w:fill="auto"/>
        <w:tabs>
          <w:tab w:val="left" w:pos="1211"/>
        </w:tabs>
        <w:spacing w:before="0" w:after="0" w:line="274" w:lineRule="exact"/>
        <w:ind w:firstLine="660"/>
        <w:jc w:val="both"/>
      </w:pPr>
      <w:r>
        <w:t>В отношении Исполнителя не ведется каких-либо разбирательств в суде, арбитражном суде или иной инстанции по процедуре банкротства; не введено наблюдение, внешнее управление, не начато конкурсное производство, а также то, что он не находится в стадии ликвидации или реорганизации;</w:t>
      </w:r>
    </w:p>
    <w:p>
      <w:pPr>
        <w:pStyle w:val="17"/>
        <w:numPr>
          <w:ilvl w:val="1"/>
          <w:numId w:val="1"/>
        </w:numPr>
        <w:shd w:val="clear" w:color="auto" w:fill="auto"/>
        <w:tabs>
          <w:tab w:val="left" w:pos="1232"/>
        </w:tabs>
        <w:spacing w:before="0" w:after="0" w:line="274" w:lineRule="exact"/>
        <w:ind w:firstLine="660"/>
        <w:jc w:val="both"/>
      </w:pPr>
      <w:r>
        <w:t>Он находится по адресу, указанному в разделе 10 настоящего Договора.</w:t>
      </w:r>
    </w:p>
    <w:p>
      <w:pPr>
        <w:pStyle w:val="17"/>
        <w:shd w:val="clear" w:color="auto" w:fill="auto"/>
        <w:spacing w:before="0" w:after="0" w:line="274" w:lineRule="exact"/>
        <w:ind w:firstLine="660"/>
        <w:jc w:val="both"/>
      </w:pPr>
      <w:r>
        <w:t>12.8 Вся информация, предоставленная Исполнителем в связи с настоящим Договором, является полной и точной во всех отношениях и соответствует действительности. Исполнитель не скрывает никаких фактов, которые, если бы они стали известны, могли бы оказать</w:t>
      </w:r>
      <w:r>
        <w:rPr>
          <w:lang w:val="ru-RU"/>
        </w:rPr>
        <w:t xml:space="preserve"> </w:t>
      </w:r>
      <w:r>
        <w:t>неблагоприятное влияние на решение Потребителя о заключении настоящего Договора с Исполнителем.</w:t>
      </w:r>
    </w:p>
    <w:p>
      <w:pPr>
        <w:pStyle w:val="17"/>
        <w:numPr>
          <w:ilvl w:val="0"/>
          <w:numId w:val="13"/>
        </w:numPr>
        <w:shd w:val="clear" w:color="auto" w:fill="auto"/>
        <w:tabs>
          <w:tab w:val="left" w:pos="1262"/>
        </w:tabs>
        <w:spacing w:before="0" w:after="807" w:line="274" w:lineRule="exact"/>
        <w:ind w:firstLine="620"/>
        <w:jc w:val="both"/>
      </w:pPr>
      <w:r>
        <w:t>Исполнитель соглашается, что обязательства, предусмотренные настоящими разделом, являются существенными условиями настоящего Договора, влияющими на оценку исполнения контрагентом обязательств как надлежаще исполненных. Приложение № 1 к Договору от</w:t>
      </w:r>
      <w:r>
        <w:rPr>
          <w:lang w:val="ru-RU"/>
        </w:rPr>
        <w:t xml:space="preserve">        </w:t>
      </w:r>
      <w:r>
        <w:t>г. №</w:t>
      </w:r>
      <w:r>
        <w:rPr>
          <w:lang w:val="ru-RU"/>
        </w:rPr>
        <w:t xml:space="preserve">               </w:t>
      </w:r>
      <w:r>
        <w:t>"На оказание услуг по техническому обслуживанию пожарного гидранта”</w:t>
      </w:r>
    </w:p>
    <w:p>
      <w:pPr>
        <w:pStyle w:val="50"/>
        <w:numPr>
          <w:ilvl w:val="0"/>
          <w:numId w:val="1"/>
        </w:numPr>
        <w:autoSpaceDE w:val="0"/>
        <w:autoSpaceDN w:val="0"/>
        <w:adjustRightInd w:val="0"/>
        <w:jc w:val="center"/>
        <w:rPr>
          <w:rFonts w:ascii="Times New Roman" w:hAnsi="Times New Roman" w:cs="Times New Roman"/>
          <w:b/>
        </w:rPr>
      </w:pPr>
      <w:r>
        <w:rPr>
          <w:rFonts w:ascii="Times New Roman" w:hAnsi="Times New Roman" w:cs="Times New Roman"/>
          <w:b/>
        </w:rPr>
        <w:t>РЕКВИЗИТЫ СТОРОН</w:t>
      </w:r>
    </w:p>
    <w:p>
      <w:pPr>
        <w:pStyle w:val="50"/>
        <w:autoSpaceDE w:val="0"/>
        <w:autoSpaceDN w:val="0"/>
        <w:adjustRightInd w:val="0"/>
        <w:rPr>
          <w:rFonts w:ascii="Times New Roman" w:hAnsi="Times New Roman" w:cs="Times New Roman"/>
          <w:b/>
          <w:sz w:val="22"/>
          <w:szCs w:val="22"/>
        </w:rPr>
      </w:pPr>
    </w:p>
    <w:tbl>
      <w:tblPr>
        <w:tblStyle w:val="4"/>
        <w:tblW w:w="10982" w:type="dxa"/>
        <w:tblInd w:w="0" w:type="dxa"/>
        <w:tblLayout w:type="fixed"/>
        <w:tblCellMar>
          <w:top w:w="0" w:type="dxa"/>
          <w:left w:w="108" w:type="dxa"/>
          <w:bottom w:w="0" w:type="dxa"/>
          <w:right w:w="108" w:type="dxa"/>
        </w:tblCellMar>
      </w:tblPr>
      <w:tblGrid>
        <w:gridCol w:w="5379"/>
        <w:gridCol w:w="5603"/>
      </w:tblGrid>
      <w:tr>
        <w:tblPrEx>
          <w:tblLayout w:type="fixed"/>
          <w:tblCellMar>
            <w:top w:w="0" w:type="dxa"/>
            <w:left w:w="108" w:type="dxa"/>
            <w:bottom w:w="0" w:type="dxa"/>
            <w:right w:w="108" w:type="dxa"/>
          </w:tblCellMar>
        </w:tblPrEx>
        <w:tc>
          <w:tcPr>
            <w:tcW w:w="5379" w:type="dxa"/>
          </w:tcPr>
          <w:p>
            <w:pPr>
              <w:autoSpaceDE w:val="0"/>
              <w:autoSpaceDN w:val="0"/>
              <w:adjustRightInd w:val="0"/>
              <w:jc w:val="both"/>
              <w:rPr>
                <w:rFonts w:ascii="Times New Roman" w:hAnsi="Times New Roman" w:cs="Times New Roman"/>
                <w:b/>
                <w:sz w:val="22"/>
                <w:szCs w:val="22"/>
              </w:rPr>
            </w:pPr>
            <w:r>
              <w:rPr>
                <w:rFonts w:ascii="Times New Roman" w:hAnsi="Times New Roman" w:cs="Times New Roman"/>
                <w:b/>
                <w:sz w:val="22"/>
                <w:szCs w:val="22"/>
              </w:rPr>
              <w:t>13.1.</w:t>
            </w:r>
            <w:r>
              <w:rPr>
                <w:rFonts w:ascii="Times New Roman" w:hAnsi="Times New Roman" w:cs="Times New Roman"/>
                <w:sz w:val="22"/>
                <w:szCs w:val="22"/>
              </w:rPr>
              <w:t xml:space="preserve"> </w:t>
            </w:r>
            <w:r>
              <w:rPr>
                <w:rFonts w:ascii="Times New Roman" w:hAnsi="Times New Roman" w:cs="Times New Roman"/>
                <w:b/>
                <w:sz w:val="22"/>
                <w:szCs w:val="22"/>
              </w:rPr>
              <w:t>Зак</w:t>
            </w:r>
            <w:r>
              <w:rPr>
                <w:rFonts w:ascii="Times New Roman" w:hAnsi="Times New Roman" w:cs="Times New Roman"/>
                <w:b/>
                <w:sz w:val="22"/>
                <w:szCs w:val="22"/>
                <w:lang w:val="ru-RU"/>
              </w:rPr>
              <w:t>а</w:t>
            </w:r>
            <w:r>
              <w:rPr>
                <w:rFonts w:ascii="Times New Roman" w:hAnsi="Times New Roman" w:cs="Times New Roman"/>
                <w:b/>
                <w:sz w:val="22"/>
                <w:szCs w:val="22"/>
              </w:rPr>
              <w:t>зчик:</w:t>
            </w:r>
          </w:p>
          <w:p>
            <w:pPr>
              <w:autoSpaceDE w:val="0"/>
              <w:autoSpaceDN w:val="0"/>
              <w:adjustRightInd w:val="0"/>
              <w:rPr>
                <w:rFonts w:ascii="Times New Roman" w:hAnsi="Times New Roman" w:cs="Times New Roman"/>
                <w:sz w:val="22"/>
                <w:szCs w:val="22"/>
              </w:rPr>
            </w:pPr>
            <w:r>
              <w:rPr>
                <w:rFonts w:ascii="Times New Roman" w:hAnsi="Times New Roman" w:cs="Times New Roman"/>
                <w:sz w:val="22"/>
                <w:szCs w:val="22"/>
              </w:rPr>
              <w:t xml:space="preserve">Общество с ограниченной ответственностью «Промышленные </w:t>
            </w:r>
            <w:r>
              <w:rPr>
                <w:rFonts w:ascii="Times New Roman" w:hAnsi="Times New Roman" w:cs="Times New Roman"/>
                <w:sz w:val="22"/>
                <w:szCs w:val="22"/>
                <w:lang w:val="ru-RU"/>
              </w:rPr>
              <w:t>И</w:t>
            </w:r>
            <w:r>
              <w:rPr>
                <w:rFonts w:ascii="Times New Roman" w:hAnsi="Times New Roman" w:cs="Times New Roman"/>
                <w:sz w:val="22"/>
                <w:szCs w:val="22"/>
              </w:rPr>
              <w:t xml:space="preserve">нформационные </w:t>
            </w:r>
            <w:r>
              <w:rPr>
                <w:rFonts w:ascii="Times New Roman" w:hAnsi="Times New Roman" w:cs="Times New Roman"/>
                <w:sz w:val="22"/>
                <w:szCs w:val="22"/>
                <w:lang w:val="ru-RU"/>
              </w:rPr>
              <w:t>Т</w:t>
            </w:r>
            <w:r>
              <w:rPr>
                <w:rFonts w:ascii="Times New Roman" w:hAnsi="Times New Roman" w:cs="Times New Roman"/>
                <w:sz w:val="22"/>
                <w:szCs w:val="22"/>
              </w:rPr>
              <w:t>ехнологии»</w:t>
            </w:r>
          </w:p>
          <w:p>
            <w:pPr>
              <w:autoSpaceDE w:val="0"/>
              <w:autoSpaceDN w:val="0"/>
              <w:adjustRightInd w:val="0"/>
              <w:rPr>
                <w:rFonts w:ascii="Times New Roman" w:hAnsi="Times New Roman" w:cs="Times New Roman"/>
                <w:sz w:val="22"/>
                <w:szCs w:val="22"/>
              </w:rPr>
            </w:pPr>
            <w:r>
              <w:rPr>
                <w:rFonts w:ascii="Times New Roman" w:hAnsi="Times New Roman" w:cs="Times New Roman"/>
                <w:sz w:val="22"/>
                <w:szCs w:val="22"/>
              </w:rPr>
              <w:t>628671, Ханты</w:t>
            </w:r>
            <w:r>
              <w:rPr>
                <w:rFonts w:ascii="Times New Roman" w:hAnsi="Times New Roman" w:cs="Times New Roman"/>
                <w:sz w:val="22"/>
                <w:szCs w:val="22"/>
                <w:lang w:val="ru-RU"/>
              </w:rPr>
              <w:t xml:space="preserve"> </w:t>
            </w:r>
            <w:r>
              <w:rPr>
                <w:rFonts w:ascii="Times New Roman" w:hAnsi="Times New Roman" w:cs="Times New Roman"/>
                <w:sz w:val="22"/>
                <w:szCs w:val="22"/>
              </w:rPr>
              <w:t>-</w:t>
            </w:r>
            <w:r>
              <w:rPr>
                <w:rFonts w:ascii="Times New Roman" w:hAnsi="Times New Roman" w:cs="Times New Roman"/>
                <w:sz w:val="22"/>
                <w:szCs w:val="22"/>
                <w:lang w:val="ru-RU"/>
              </w:rPr>
              <w:t xml:space="preserve"> </w:t>
            </w:r>
            <w:r>
              <w:rPr>
                <w:rFonts w:ascii="Times New Roman" w:hAnsi="Times New Roman" w:cs="Times New Roman"/>
                <w:sz w:val="22"/>
                <w:szCs w:val="22"/>
              </w:rPr>
              <w:t>Мансийский автономный округ – Югра, город Лангепас, ул. Ленина, 11В</w:t>
            </w:r>
          </w:p>
          <w:p>
            <w:pPr>
              <w:autoSpaceDE w:val="0"/>
              <w:autoSpaceDN w:val="0"/>
              <w:adjustRightInd w:val="0"/>
              <w:rPr>
                <w:rFonts w:ascii="Times New Roman" w:hAnsi="Times New Roman" w:cs="Times New Roman"/>
                <w:color w:val="0000FF"/>
                <w:sz w:val="22"/>
                <w:szCs w:val="22"/>
                <w:u w:val="single"/>
              </w:rPr>
            </w:pPr>
            <w:r>
              <w:rPr>
                <w:rFonts w:ascii="Times New Roman" w:hAnsi="Times New Roman" w:cs="Times New Roman"/>
                <w:sz w:val="22"/>
                <w:szCs w:val="22"/>
              </w:rPr>
              <w:t xml:space="preserve">Электронная почта: </w:t>
            </w:r>
            <w:r>
              <w:fldChar w:fldCharType="begin"/>
            </w:r>
            <w:r>
              <w:instrText xml:space="preserve"> HYPERLINK "mailto:promitllc@yandex.ru" </w:instrText>
            </w:r>
            <w:r>
              <w:fldChar w:fldCharType="separate"/>
            </w:r>
            <w:r>
              <w:rPr>
                <w:rStyle w:val="3"/>
                <w:rFonts w:ascii="Times New Roman" w:hAnsi="Times New Roman" w:cs="Times New Roman"/>
                <w:sz w:val="22"/>
                <w:szCs w:val="22"/>
                <w:lang w:val="en-US"/>
              </w:rPr>
              <w:t>promitllc</w:t>
            </w:r>
            <w:r>
              <w:rPr>
                <w:rStyle w:val="3"/>
                <w:rFonts w:ascii="Times New Roman" w:hAnsi="Times New Roman" w:cs="Times New Roman"/>
                <w:sz w:val="22"/>
                <w:szCs w:val="22"/>
              </w:rPr>
              <w:t>@</w:t>
            </w:r>
            <w:r>
              <w:rPr>
                <w:rStyle w:val="3"/>
                <w:rFonts w:ascii="Times New Roman" w:hAnsi="Times New Roman" w:cs="Times New Roman"/>
                <w:sz w:val="22"/>
                <w:szCs w:val="22"/>
                <w:lang w:val="en-US"/>
              </w:rPr>
              <w:t>yandex</w:t>
            </w:r>
            <w:r>
              <w:rPr>
                <w:rStyle w:val="3"/>
                <w:rFonts w:ascii="Times New Roman" w:hAnsi="Times New Roman" w:cs="Times New Roman"/>
                <w:sz w:val="22"/>
                <w:szCs w:val="22"/>
              </w:rPr>
              <w:t>.</w:t>
            </w:r>
            <w:r>
              <w:rPr>
                <w:rStyle w:val="3"/>
                <w:rFonts w:ascii="Times New Roman" w:hAnsi="Times New Roman" w:cs="Times New Roman"/>
                <w:sz w:val="22"/>
                <w:szCs w:val="22"/>
                <w:lang w:val="en-US"/>
              </w:rPr>
              <w:t>ru</w:t>
            </w:r>
            <w:r>
              <w:rPr>
                <w:rStyle w:val="3"/>
                <w:rFonts w:ascii="Times New Roman" w:hAnsi="Times New Roman" w:cs="Times New Roman"/>
                <w:sz w:val="22"/>
                <w:szCs w:val="22"/>
                <w:lang w:val="en-US"/>
              </w:rPr>
              <w:fldChar w:fldCharType="end"/>
            </w:r>
          </w:p>
          <w:p>
            <w:pPr>
              <w:autoSpaceDE w:val="0"/>
              <w:autoSpaceDN w:val="0"/>
              <w:adjustRightInd w:val="0"/>
              <w:rPr>
                <w:rFonts w:ascii="Times New Roman" w:hAnsi="Times New Roman" w:cs="Times New Roman"/>
                <w:sz w:val="22"/>
                <w:szCs w:val="22"/>
              </w:rPr>
            </w:pPr>
            <w:r>
              <w:rPr>
                <w:rFonts w:ascii="Times New Roman" w:hAnsi="Times New Roman" w:cs="Times New Roman"/>
                <w:sz w:val="22"/>
                <w:szCs w:val="22"/>
              </w:rPr>
              <w:t>ИНН 7727669044</w:t>
            </w:r>
          </w:p>
          <w:p>
            <w:pPr>
              <w:autoSpaceDE w:val="0"/>
              <w:autoSpaceDN w:val="0"/>
              <w:adjustRightInd w:val="0"/>
              <w:rPr>
                <w:rFonts w:ascii="Times New Roman" w:hAnsi="Times New Roman" w:cs="Times New Roman"/>
                <w:sz w:val="22"/>
                <w:szCs w:val="22"/>
              </w:rPr>
            </w:pPr>
            <w:r>
              <w:rPr>
                <w:rFonts w:ascii="Times New Roman" w:hAnsi="Times New Roman" w:cs="Times New Roman"/>
                <w:sz w:val="22"/>
                <w:szCs w:val="22"/>
              </w:rPr>
              <w:t>КПП 860701001</w:t>
            </w:r>
          </w:p>
          <w:p>
            <w:pPr>
              <w:autoSpaceDE w:val="0"/>
              <w:autoSpaceDN w:val="0"/>
              <w:adjustRightInd w:val="0"/>
              <w:rPr>
                <w:rFonts w:ascii="Times New Roman" w:hAnsi="Times New Roman" w:cs="Times New Roman"/>
                <w:sz w:val="22"/>
                <w:szCs w:val="22"/>
              </w:rPr>
            </w:pPr>
            <w:r>
              <w:rPr>
                <w:rFonts w:ascii="Times New Roman" w:hAnsi="Times New Roman" w:cs="Times New Roman"/>
                <w:sz w:val="22"/>
                <w:szCs w:val="22"/>
              </w:rPr>
              <w:t>ОКВЭД 37.00, 36.00</w:t>
            </w:r>
          </w:p>
          <w:p>
            <w:pPr>
              <w:autoSpaceDE w:val="0"/>
              <w:autoSpaceDN w:val="0"/>
              <w:adjustRightInd w:val="0"/>
              <w:rPr>
                <w:rFonts w:ascii="Times New Roman" w:hAnsi="Times New Roman" w:cs="Times New Roman"/>
                <w:sz w:val="22"/>
                <w:szCs w:val="22"/>
              </w:rPr>
            </w:pPr>
            <w:r>
              <w:rPr>
                <w:rFonts w:ascii="Times New Roman" w:hAnsi="Times New Roman" w:cs="Times New Roman"/>
                <w:sz w:val="22"/>
                <w:szCs w:val="22"/>
              </w:rPr>
              <w:t>ОГРН 5087746478342</w:t>
            </w:r>
          </w:p>
          <w:p>
            <w:pPr>
              <w:autoSpaceDE w:val="0"/>
              <w:autoSpaceDN w:val="0"/>
              <w:adjustRightInd w:val="0"/>
              <w:rPr>
                <w:rFonts w:ascii="Times New Roman" w:hAnsi="Times New Roman" w:cs="Times New Roman"/>
                <w:sz w:val="22"/>
                <w:szCs w:val="22"/>
              </w:rPr>
            </w:pPr>
            <w:r>
              <w:rPr>
                <w:rFonts w:ascii="Times New Roman" w:hAnsi="Times New Roman" w:cs="Times New Roman"/>
                <w:sz w:val="22"/>
                <w:szCs w:val="22"/>
              </w:rPr>
              <w:t>Платежные реквизиты Банка:</w:t>
            </w:r>
          </w:p>
          <w:p>
            <w:pPr>
              <w:autoSpaceDE w:val="0"/>
              <w:autoSpaceDN w:val="0"/>
              <w:adjustRightInd w:val="0"/>
              <w:rPr>
                <w:rFonts w:ascii="Times New Roman" w:hAnsi="Times New Roman" w:cs="Times New Roman"/>
                <w:sz w:val="22"/>
                <w:szCs w:val="22"/>
              </w:rPr>
            </w:pPr>
            <w:r>
              <w:rPr>
                <w:rFonts w:ascii="Times New Roman" w:hAnsi="Times New Roman" w:cs="Times New Roman"/>
                <w:sz w:val="22"/>
                <w:szCs w:val="22"/>
              </w:rPr>
              <w:t>Западно</w:t>
            </w:r>
            <w:r>
              <w:rPr>
                <w:rFonts w:ascii="Times New Roman" w:hAnsi="Times New Roman" w:cs="Times New Roman"/>
                <w:sz w:val="22"/>
                <w:szCs w:val="22"/>
                <w:lang w:val="ru-RU"/>
              </w:rPr>
              <w:t xml:space="preserve"> </w:t>
            </w:r>
            <w:r>
              <w:rPr>
                <w:rFonts w:ascii="Times New Roman" w:hAnsi="Times New Roman" w:cs="Times New Roman"/>
                <w:sz w:val="22"/>
                <w:szCs w:val="22"/>
              </w:rPr>
              <w:t>-</w:t>
            </w:r>
            <w:r>
              <w:rPr>
                <w:rFonts w:ascii="Times New Roman" w:hAnsi="Times New Roman" w:cs="Times New Roman"/>
                <w:sz w:val="22"/>
                <w:szCs w:val="22"/>
                <w:lang w:val="ru-RU"/>
              </w:rPr>
              <w:t xml:space="preserve"> </w:t>
            </w:r>
            <w:r>
              <w:rPr>
                <w:rFonts w:ascii="Times New Roman" w:hAnsi="Times New Roman" w:cs="Times New Roman"/>
                <w:sz w:val="22"/>
                <w:szCs w:val="22"/>
              </w:rPr>
              <w:t>Сибирский банк ПАО Сбербанк России» г. Тюмень</w:t>
            </w:r>
          </w:p>
          <w:p>
            <w:pPr>
              <w:autoSpaceDE w:val="0"/>
              <w:autoSpaceDN w:val="0"/>
              <w:adjustRightInd w:val="0"/>
              <w:rPr>
                <w:rFonts w:ascii="Times New Roman" w:hAnsi="Times New Roman" w:cs="Times New Roman"/>
                <w:sz w:val="22"/>
                <w:szCs w:val="22"/>
              </w:rPr>
            </w:pPr>
            <w:r>
              <w:rPr>
                <w:rFonts w:ascii="Times New Roman" w:hAnsi="Times New Roman" w:cs="Times New Roman"/>
                <w:sz w:val="22"/>
                <w:szCs w:val="22"/>
              </w:rPr>
              <w:t>к/сч. 30101810800000000651</w:t>
            </w:r>
          </w:p>
          <w:p>
            <w:pPr>
              <w:autoSpaceDE w:val="0"/>
              <w:autoSpaceDN w:val="0"/>
              <w:adjustRightInd w:val="0"/>
              <w:rPr>
                <w:rFonts w:ascii="Times New Roman" w:hAnsi="Times New Roman" w:cs="Times New Roman"/>
                <w:sz w:val="22"/>
                <w:szCs w:val="22"/>
              </w:rPr>
            </w:pPr>
            <w:r>
              <w:rPr>
                <w:rFonts w:ascii="Times New Roman" w:hAnsi="Times New Roman" w:cs="Times New Roman"/>
                <w:sz w:val="22"/>
                <w:szCs w:val="22"/>
              </w:rPr>
              <w:t>БИК 047102651 ОГРН 1027700132195</w:t>
            </w:r>
          </w:p>
          <w:p>
            <w:pPr>
              <w:autoSpaceDE w:val="0"/>
              <w:autoSpaceDN w:val="0"/>
              <w:adjustRightInd w:val="0"/>
              <w:rPr>
                <w:rFonts w:ascii="Times New Roman" w:hAnsi="Times New Roman" w:cs="Times New Roman"/>
                <w:sz w:val="22"/>
                <w:szCs w:val="22"/>
              </w:rPr>
            </w:pPr>
            <w:r>
              <w:rPr>
                <w:rFonts w:ascii="Times New Roman" w:hAnsi="Times New Roman" w:cs="Times New Roman"/>
                <w:sz w:val="22"/>
                <w:szCs w:val="22"/>
              </w:rPr>
              <w:t>ИНН 7727669044, КПП 860701001</w:t>
            </w:r>
          </w:p>
          <w:p>
            <w:pPr>
              <w:autoSpaceDE w:val="0"/>
              <w:autoSpaceDN w:val="0"/>
              <w:adjustRightInd w:val="0"/>
              <w:rPr>
                <w:rFonts w:ascii="Times New Roman" w:hAnsi="Times New Roman" w:cs="Times New Roman"/>
                <w:sz w:val="22"/>
                <w:szCs w:val="22"/>
              </w:rPr>
            </w:pPr>
            <w:r>
              <w:rPr>
                <w:rFonts w:ascii="Times New Roman" w:hAnsi="Times New Roman" w:cs="Times New Roman"/>
                <w:sz w:val="22"/>
                <w:szCs w:val="22"/>
              </w:rPr>
              <w:t>р/сч. 40702810067160001045</w:t>
            </w:r>
          </w:p>
          <w:p>
            <w:pPr>
              <w:autoSpaceDE w:val="0"/>
              <w:autoSpaceDN w:val="0"/>
              <w:adjustRightInd w:val="0"/>
              <w:jc w:val="both"/>
              <w:rPr>
                <w:rFonts w:ascii="Times New Roman" w:hAnsi="Times New Roman" w:cs="Times New Roman"/>
                <w:sz w:val="22"/>
                <w:szCs w:val="22"/>
              </w:rPr>
            </w:pPr>
          </w:p>
          <w:p>
            <w:pPr>
              <w:autoSpaceDE w:val="0"/>
              <w:autoSpaceDN w:val="0"/>
              <w:adjustRightInd w:val="0"/>
              <w:rPr>
                <w:rFonts w:ascii="Times New Roman" w:hAnsi="Times New Roman" w:cs="Times New Roman"/>
                <w:b/>
                <w:sz w:val="22"/>
                <w:szCs w:val="22"/>
              </w:rPr>
            </w:pPr>
            <w:r>
              <w:rPr>
                <w:rFonts w:ascii="Times New Roman" w:hAnsi="Times New Roman" w:cs="Times New Roman"/>
                <w:b/>
                <w:sz w:val="22"/>
                <w:szCs w:val="22"/>
              </w:rPr>
              <w:t>Генеральный директор</w:t>
            </w:r>
          </w:p>
          <w:p>
            <w:pPr>
              <w:autoSpaceDE w:val="0"/>
              <w:autoSpaceDN w:val="0"/>
              <w:adjustRightInd w:val="0"/>
              <w:jc w:val="both"/>
              <w:rPr>
                <w:rFonts w:ascii="Times New Roman" w:hAnsi="Times New Roman" w:cs="Times New Roman"/>
                <w:b/>
                <w:sz w:val="22"/>
                <w:szCs w:val="22"/>
              </w:rPr>
            </w:pPr>
            <w:r>
              <w:rPr>
                <w:rFonts w:ascii="Times New Roman" w:hAnsi="Times New Roman" w:cs="Times New Roman"/>
                <w:b/>
                <w:bCs/>
                <w:sz w:val="22"/>
                <w:szCs w:val="22"/>
              </w:rPr>
              <w:t>ООО «Проминформ Технологии»</w:t>
            </w:r>
          </w:p>
          <w:p>
            <w:pPr>
              <w:autoSpaceDE w:val="0"/>
              <w:autoSpaceDN w:val="0"/>
              <w:adjustRightInd w:val="0"/>
              <w:jc w:val="both"/>
              <w:rPr>
                <w:rFonts w:ascii="Times New Roman" w:hAnsi="Times New Roman" w:cs="Times New Roman"/>
                <w:b/>
                <w:sz w:val="22"/>
                <w:szCs w:val="22"/>
              </w:rPr>
            </w:pPr>
          </w:p>
          <w:p>
            <w:pPr>
              <w:autoSpaceDE w:val="0"/>
              <w:autoSpaceDN w:val="0"/>
              <w:adjustRightInd w:val="0"/>
              <w:jc w:val="both"/>
              <w:rPr>
                <w:rFonts w:ascii="Times New Roman" w:hAnsi="Times New Roman" w:cs="Times New Roman"/>
                <w:b/>
                <w:sz w:val="22"/>
                <w:szCs w:val="22"/>
              </w:rPr>
            </w:pPr>
          </w:p>
          <w:p>
            <w:pPr>
              <w:autoSpaceDE w:val="0"/>
              <w:autoSpaceDN w:val="0"/>
              <w:adjustRightInd w:val="0"/>
              <w:jc w:val="both"/>
              <w:rPr>
                <w:rFonts w:ascii="Times New Roman" w:hAnsi="Times New Roman" w:cs="Times New Roman"/>
                <w:b/>
                <w:sz w:val="22"/>
                <w:szCs w:val="22"/>
              </w:rPr>
            </w:pPr>
          </w:p>
          <w:p>
            <w:pPr>
              <w:autoSpaceDE w:val="0"/>
              <w:autoSpaceDN w:val="0"/>
              <w:adjustRightInd w:val="0"/>
              <w:jc w:val="both"/>
              <w:rPr>
                <w:rFonts w:ascii="Times New Roman" w:hAnsi="Times New Roman" w:cs="Times New Roman"/>
                <w:b/>
                <w:sz w:val="22"/>
                <w:szCs w:val="22"/>
              </w:rPr>
            </w:pPr>
            <w:r>
              <w:rPr>
                <w:rFonts w:ascii="Times New Roman" w:hAnsi="Times New Roman" w:cs="Times New Roman"/>
                <w:b/>
                <w:sz w:val="22"/>
                <w:szCs w:val="22"/>
              </w:rPr>
              <w:t>________________ С.А. Шелепов</w:t>
            </w:r>
          </w:p>
        </w:tc>
        <w:tc>
          <w:tcPr>
            <w:tcW w:w="5603" w:type="dxa"/>
          </w:tcPr>
          <w:p>
            <w:pPr>
              <w:autoSpaceDE w:val="0"/>
              <w:autoSpaceDN w:val="0"/>
              <w:adjustRightInd w:val="0"/>
              <w:ind w:right="459"/>
              <w:jc w:val="both"/>
              <w:rPr>
                <w:rFonts w:ascii="Times New Roman" w:hAnsi="Times New Roman" w:cs="Times New Roman"/>
                <w:b/>
                <w:sz w:val="22"/>
                <w:szCs w:val="22"/>
              </w:rPr>
            </w:pPr>
            <w:r>
              <w:rPr>
                <w:rFonts w:ascii="Times New Roman" w:hAnsi="Times New Roman" w:cs="Times New Roman"/>
                <w:b/>
                <w:sz w:val="22"/>
                <w:szCs w:val="22"/>
              </w:rPr>
              <w:t>1</w:t>
            </w:r>
            <w:r>
              <w:rPr>
                <w:rFonts w:ascii="Times New Roman" w:hAnsi="Times New Roman" w:cs="Times New Roman"/>
                <w:b/>
                <w:sz w:val="22"/>
                <w:szCs w:val="22"/>
                <w:lang w:val="ru-RU"/>
              </w:rPr>
              <w:t>3</w:t>
            </w:r>
            <w:r>
              <w:rPr>
                <w:rFonts w:ascii="Times New Roman" w:hAnsi="Times New Roman" w:cs="Times New Roman"/>
                <w:b/>
                <w:sz w:val="22"/>
                <w:szCs w:val="22"/>
              </w:rPr>
              <w:t>.2. Исполнитель:</w:t>
            </w:r>
          </w:p>
          <w:p>
            <w:pPr>
              <w:autoSpaceDE w:val="0"/>
              <w:autoSpaceDN w:val="0"/>
              <w:adjustRightInd w:val="0"/>
              <w:ind w:right="459"/>
              <w:jc w:val="both"/>
              <w:rPr>
                <w:rFonts w:ascii="Times New Roman" w:hAnsi="Times New Roman" w:cs="Times New Roman"/>
                <w:sz w:val="22"/>
                <w:szCs w:val="22"/>
              </w:rPr>
            </w:pPr>
          </w:p>
          <w:p>
            <w:pPr>
              <w:autoSpaceDE w:val="0"/>
              <w:autoSpaceDN w:val="0"/>
              <w:adjustRightInd w:val="0"/>
              <w:ind w:right="459"/>
              <w:jc w:val="both"/>
              <w:rPr>
                <w:rFonts w:ascii="Times New Roman" w:hAnsi="Times New Roman" w:cs="Times New Roman"/>
                <w:sz w:val="22"/>
                <w:szCs w:val="22"/>
              </w:rPr>
            </w:pPr>
          </w:p>
          <w:p>
            <w:pPr>
              <w:ind w:right="459"/>
              <w:rPr>
                <w:rFonts w:ascii="Times New Roman" w:hAnsi="Times New Roman" w:cs="Times New Roman"/>
                <w:sz w:val="22"/>
                <w:szCs w:val="22"/>
              </w:rPr>
            </w:pPr>
          </w:p>
          <w:p>
            <w:pPr>
              <w:ind w:right="459"/>
              <w:rPr>
                <w:rFonts w:ascii="Times New Roman" w:hAnsi="Times New Roman" w:cs="Times New Roman"/>
                <w:sz w:val="22"/>
                <w:szCs w:val="22"/>
              </w:rPr>
            </w:pPr>
          </w:p>
          <w:p>
            <w:pPr>
              <w:rPr>
                <w:rFonts w:ascii="Times New Roman" w:hAnsi="Times New Roman" w:cs="Times New Roman"/>
                <w:b/>
                <w:sz w:val="22"/>
                <w:szCs w:val="22"/>
              </w:rPr>
            </w:pPr>
          </w:p>
        </w:tc>
      </w:tr>
    </w:tbl>
    <w:p>
      <w:pPr>
        <w:pStyle w:val="17"/>
        <w:shd w:val="clear" w:color="auto" w:fill="auto"/>
        <w:tabs>
          <w:tab w:val="left" w:pos="1262"/>
        </w:tabs>
        <w:spacing w:before="0" w:after="807" w:line="274" w:lineRule="exact"/>
        <w:jc w:val="both"/>
      </w:pPr>
    </w:p>
    <w:sectPr>
      <w:headerReference r:id="rId5" w:type="default"/>
      <w:headerReference r:id="rId6" w:type="even"/>
      <w:pgSz w:w="11900" w:h="16840"/>
      <w:pgMar w:top="1158" w:right="457" w:bottom="659" w:left="625" w:header="0" w:footer="3"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0"/>
    <w:family w:val="swiss"/>
    <w:pitch w:val="default"/>
    <w:sig w:usb0="FFFFFFFF" w:usb1="E9FFFFFF" w:usb2="0000003F" w:usb3="00000000" w:csb0="603F01FF" w:csb1="FFFF0000"/>
  </w:font>
  <w:font w:name="Bookman Old Style">
    <w:panose1 w:val="02050604050505020204"/>
    <w:charset w:val="CC"/>
    <w:family w:val="roman"/>
    <w:pitch w:val="default"/>
    <w:sig w:usb0="00000287" w:usb1="00000000" w:usb2="00000000" w:usb3="00000000" w:csb0="2000009F" w:csb1="DFD70000"/>
  </w:font>
  <w:font w:name="Segoe UI">
    <w:panose1 w:val="020B0502040204020203"/>
    <w:charset w:val="CC"/>
    <w:family w:val="swiss"/>
    <w:pitch w:val="default"/>
    <w:sig w:usb0="E10022FF" w:usb1="C000E47F" w:usb2="00000029" w:usb3="00000000" w:csb0="200001DF" w:csb1="20000000"/>
  </w:font>
  <w:font w:name="Tahoma">
    <w:panose1 w:val="020B0604030504040204"/>
    <w:charset w:val="CC"/>
    <w:family w:val="swiss"/>
    <w:pitch w:val="default"/>
    <w:sig w:usb0="E1002EFF" w:usb1="C000605B" w:usb2="00000029" w:usb3="00000000" w:csb0="200101FF" w:csb1="20280000"/>
  </w:font>
  <w:font w:name="Georgia">
    <w:panose1 w:val="02040502050405020303"/>
    <w:charset w:val="CC"/>
    <w:family w:val="roman"/>
    <w:pitch w:val="default"/>
    <w:sig w:usb0="00000287" w:usb1="00000000" w:usb2="00000000" w:usb3="00000000" w:csb0="2000009F" w:csb1="00000000"/>
  </w:font>
  <w:font w:name="Cambria">
    <w:panose1 w:val="02040503050406030204"/>
    <w:charset w:val="CC"/>
    <w:family w:val="roman"/>
    <w:pitch w:val="default"/>
    <w:sig w:usb0="E00002FF" w:usb1="400004FF" w:usb2="00000000" w:usb3="00000000" w:csb0="2000019F" w:csb1="00000000"/>
  </w:font>
  <w:font w:name="Calibri">
    <w:panose1 w:val="020F0502020204030204"/>
    <w:charset w:val="CC"/>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sz w:val="2"/>
        <w:szCs w:val="2"/>
      </w:rPr>
    </w:pPr>
    <w:r>
      <w:rPr>
        <w:lang w:bidi="ar-SA"/>
      </w:rPr>
      <mc:AlternateContent>
        <mc:Choice Requires="wps">
          <w:drawing>
            <wp:anchor distT="0" distB="0" distL="63500" distR="63500" simplePos="0" relativeHeight="314571776" behindDoc="1" locked="0" layoutInCell="1" allowOverlap="1">
              <wp:simplePos x="0" y="0"/>
              <wp:positionH relativeFrom="page">
                <wp:posOffset>3863340</wp:posOffset>
              </wp:positionH>
              <wp:positionV relativeFrom="page">
                <wp:posOffset>560070</wp:posOffset>
              </wp:positionV>
              <wp:extent cx="60960" cy="138430"/>
              <wp:effectExtent l="0" t="0" r="0" b="0"/>
              <wp:wrapNone/>
              <wp:docPr id="1" name="Text Box 1"/>
              <wp:cNvGraphicFramePr/>
              <a:graphic xmlns:a="http://schemas.openxmlformats.org/drawingml/2006/main">
                <a:graphicData uri="http://schemas.microsoft.com/office/word/2010/wordprocessingShape">
                  <wps:wsp>
                    <wps:cNvSpPr txBox="1">
                      <a:spLocks noChangeArrowheads="1"/>
                    </wps:cNvSpPr>
                    <wps:spPr bwMode="auto">
                      <a:xfrm>
                        <a:off x="0" y="0"/>
                        <a:ext cx="60960" cy="138430"/>
                      </a:xfrm>
                      <a:prstGeom prst="rect">
                        <a:avLst/>
                      </a:prstGeom>
                      <a:noFill/>
                      <a:ln>
                        <a:noFill/>
                      </a:ln>
                    </wps:spPr>
                    <wps:txbx>
                      <w:txbxContent>
                        <w:p>
                          <w:pPr>
                            <w:pStyle w:val="21"/>
                            <w:shd w:val="clear" w:color="auto" w:fill="auto"/>
                            <w:spacing w:line="240" w:lineRule="auto"/>
                          </w:pPr>
                          <w:r>
                            <w:rPr>
                              <w:rStyle w:val="22"/>
                            </w:rPr>
                            <w:t>9</w:t>
                          </w:r>
                        </w:p>
                      </w:txbxContent>
                    </wps:txbx>
                    <wps:bodyPr rot="0" vert="horz" wrap="none" lIns="0" tIns="0" rIns="0" bIns="0" anchor="t" anchorCtr="0" upright="1">
                      <a:spAutoFit/>
                    </wps:bodyPr>
                  </wps:wsp>
                </a:graphicData>
              </a:graphic>
            </wp:anchor>
          </w:drawing>
        </mc:Choice>
        <mc:Fallback>
          <w:pict>
            <v:shape id="Text Box 1" o:spid="_x0000_s1026" o:spt="202" type="#_x0000_t202" style="position:absolute;left:0pt;margin-left:304.2pt;margin-top:44.1pt;height:10.9pt;width:4.8pt;mso-position-horizontal-relative:page;mso-position-vertical-relative:page;mso-wrap-style:none;z-index:-188744704;mso-width-relative:page;mso-height-relative:page;" filled="f" stroked="f" coordsize="21600,21600" o:gfxdata="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igXcF1QAAAAoBAAAPAAAAAAAA&#10;AAEAIAAAACIAAABkcnMvZG93bnJldi54bWxQSwECFAAUAAAACACHTuJAAPWomNwBAACyAwAADgAA&#10;AAAAAAABACAAAAAkAQAAZHJzL2Uyb0RvYy54bWxQSwUGAAAAAAYABgBZAQAAcgUAAAAA&#10;">
              <v:fill on="f" focussize="0,0"/>
              <v:stroke on="f"/>
              <v:imagedata o:title=""/>
              <o:lock v:ext="edit" aspectratio="f"/>
              <v:textbox inset="0mm,0mm,0mm,0mm" style="mso-fit-shape-to-text:t;">
                <w:txbxContent>
                  <w:p>
                    <w:pPr>
                      <w:pStyle w:val="21"/>
                      <w:shd w:val="clear" w:color="auto" w:fill="auto"/>
                      <w:spacing w:line="240" w:lineRule="auto"/>
                    </w:pPr>
                    <w:r>
                      <w:rPr>
                        <w:rStyle w:val="22"/>
                      </w:rPr>
                      <w:t>9</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sz w:val="2"/>
        <w:szCs w:val="2"/>
      </w:rPr>
    </w:pPr>
    <w:r>
      <w:rPr>
        <w:lang w:bidi="ar-SA"/>
      </w:rPr>
      <mc:AlternateContent>
        <mc:Choice Requires="wps">
          <w:drawing>
            <wp:anchor distT="0" distB="0" distL="63500" distR="63500" simplePos="0" relativeHeight="314571776" behindDoc="1" locked="0" layoutInCell="1" allowOverlap="1">
              <wp:simplePos x="0" y="0"/>
              <wp:positionH relativeFrom="page">
                <wp:posOffset>3863340</wp:posOffset>
              </wp:positionH>
              <wp:positionV relativeFrom="page">
                <wp:posOffset>560070</wp:posOffset>
              </wp:positionV>
              <wp:extent cx="60960" cy="138430"/>
              <wp:effectExtent l="0" t="0" r="0" b="0"/>
              <wp:wrapNone/>
              <wp:docPr id="2" name="Text Box 2"/>
              <wp:cNvGraphicFramePr/>
              <a:graphic xmlns:a="http://schemas.openxmlformats.org/drawingml/2006/main">
                <a:graphicData uri="http://schemas.microsoft.com/office/word/2010/wordprocessingShape">
                  <wps:wsp>
                    <wps:cNvSpPr txBox="1">
                      <a:spLocks noChangeArrowheads="1"/>
                    </wps:cNvSpPr>
                    <wps:spPr bwMode="auto">
                      <a:xfrm>
                        <a:off x="0" y="0"/>
                        <a:ext cx="60960" cy="138430"/>
                      </a:xfrm>
                      <a:prstGeom prst="rect">
                        <a:avLst/>
                      </a:prstGeom>
                      <a:noFill/>
                      <a:ln>
                        <a:noFill/>
                      </a:ln>
                    </wps:spPr>
                    <wps:txbx>
                      <w:txbxContent>
                        <w:p>
                          <w:pPr>
                            <w:pStyle w:val="21"/>
                            <w:shd w:val="clear" w:color="auto" w:fill="auto"/>
                            <w:spacing w:line="240" w:lineRule="auto"/>
                          </w:pPr>
                          <w:r>
                            <w:rPr>
                              <w:rStyle w:val="22"/>
                            </w:rPr>
                            <w:t>9</w:t>
                          </w:r>
                        </w:p>
                      </w:txbxContent>
                    </wps:txbx>
                    <wps:bodyPr rot="0" vert="horz" wrap="none" lIns="0" tIns="0" rIns="0" bIns="0" anchor="t" anchorCtr="0" upright="1">
                      <a:spAutoFit/>
                    </wps:bodyPr>
                  </wps:wsp>
                </a:graphicData>
              </a:graphic>
            </wp:anchor>
          </w:drawing>
        </mc:Choice>
        <mc:Fallback>
          <w:pict>
            <v:shape id="Text Box 2" o:spid="_x0000_s1026" o:spt="202" type="#_x0000_t202" style="position:absolute;left:0pt;margin-left:304.2pt;margin-top:44.1pt;height:10.9pt;width:4.8pt;mso-position-horizontal-relative:page;mso-position-vertical-relative:page;mso-wrap-style:none;z-index:-188744704;mso-width-relative:page;mso-height-relative:page;" filled="f" stroked="f" coordsize="21600,21600" o:gfxdata="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GKBdwXVAAAACgEAAA8AAAAA&#10;AAAAAQAgAAAAIgAAAGRycy9kb3ducmV2LnhtbFBLAQIUABQAAAAIAIdO4kAg+Vpb3gEAALIDAAAO&#10;AAAAAAAAAAEAIAAAACQBAABkcnMvZTJvRG9jLnhtbFBLBQYAAAAABgAGAFkBAAB0BQAAAAA=&#10;">
              <v:fill on="f" focussize="0,0"/>
              <v:stroke on="f"/>
              <v:imagedata o:title=""/>
              <o:lock v:ext="edit" aspectratio="f"/>
              <v:textbox inset="0mm,0mm,0mm,0mm" style="mso-fit-shape-to-text:t;">
                <w:txbxContent>
                  <w:p>
                    <w:pPr>
                      <w:pStyle w:val="21"/>
                      <w:shd w:val="clear" w:color="auto" w:fill="auto"/>
                      <w:spacing w:line="240" w:lineRule="auto"/>
                    </w:pPr>
                    <w:r>
                      <w:rPr>
                        <w:rStyle w:val="22"/>
                      </w:rPr>
                      <w:t>9</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C386B"/>
    <w:multiLevelType w:val="multilevel"/>
    <w:tmpl w:val="047C386B"/>
    <w:lvl w:ilvl="0" w:tentative="0">
      <w:start w:val="1"/>
      <w:numFmt w:val="decimal"/>
      <w:lvlText w:val="%1."/>
      <w:lvlJc w:val="left"/>
      <w:rPr>
        <w:rFonts w:ascii="Times New Roman" w:hAnsi="Times New Roman" w:eastAsia="Times New Roman" w:cs="Times New Roman"/>
        <w:b/>
        <w:bCs/>
        <w:i w:val="0"/>
        <w:iCs w:val="0"/>
        <w:smallCaps w:val="0"/>
        <w:strike w:val="0"/>
        <w:color w:val="000000"/>
        <w:spacing w:val="0"/>
        <w:w w:val="100"/>
        <w:position w:val="0"/>
        <w:sz w:val="24"/>
        <w:szCs w:val="24"/>
        <w:u w:val="none"/>
        <w:lang w:val="ru-RU" w:eastAsia="ru-RU" w:bidi="ru-RU"/>
      </w:rPr>
    </w:lvl>
    <w:lvl w:ilvl="1" w:tentative="0">
      <w:start w:val="1"/>
      <w:numFmt w:val="decimal"/>
      <w:lvlText w:val="%1.%2."/>
      <w:lvlJc w:val="left"/>
      <w:rPr>
        <w:rFonts w:ascii="Times New Roman" w:hAnsi="Times New Roman" w:eastAsia="Times New Roman" w:cs="Times New Roman"/>
        <w:b w:val="0"/>
        <w:bCs w:val="0"/>
        <w:i w:val="0"/>
        <w:iCs w:val="0"/>
        <w:smallCaps w:val="0"/>
        <w:strike w:val="0"/>
        <w:color w:val="000000"/>
        <w:spacing w:val="0"/>
        <w:w w:val="100"/>
        <w:position w:val="0"/>
        <w:sz w:val="24"/>
        <w:szCs w:val="24"/>
        <w:u w:val="none"/>
        <w:lang w:val="ru-RU" w:eastAsia="ru-RU" w:bidi="ru-RU"/>
      </w:rPr>
    </w:lvl>
    <w:lvl w:ilvl="2" w:tentative="0">
      <w:start w:val="1"/>
      <w:numFmt w:val="decimal"/>
      <w:lvlText w:val="%1.%2.%3"/>
      <w:lvlJc w:val="left"/>
      <w:rPr>
        <w:rFonts w:ascii="Times New Roman" w:hAnsi="Times New Roman" w:eastAsia="Times New Roman" w:cs="Times New Roman"/>
        <w:b w:val="0"/>
        <w:bCs w:val="0"/>
        <w:i w:val="0"/>
        <w:iCs w:val="0"/>
        <w:smallCaps w:val="0"/>
        <w:strike w:val="0"/>
        <w:color w:val="000000"/>
        <w:spacing w:val="0"/>
        <w:w w:val="100"/>
        <w:position w:val="0"/>
        <w:sz w:val="24"/>
        <w:szCs w:val="24"/>
        <w:u w:val="none"/>
        <w:lang w:val="ru-RU" w:eastAsia="ru-RU" w:bidi="ru-RU"/>
      </w:r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05A77D59"/>
    <w:multiLevelType w:val="multilevel"/>
    <w:tmpl w:val="05A77D59"/>
    <w:lvl w:ilvl="0" w:tentative="0">
      <w:start w:val="1"/>
      <w:numFmt w:val="decimal"/>
      <w:lvlText w:val="6.2.%1."/>
      <w:lvlJc w:val="left"/>
      <w:rPr>
        <w:rFonts w:ascii="Times New Roman" w:hAnsi="Times New Roman" w:eastAsia="Times New Roman" w:cs="Times New Roman"/>
        <w:b w:val="0"/>
        <w:bCs w:val="0"/>
        <w:i w:val="0"/>
        <w:iCs w:val="0"/>
        <w:smallCaps w:val="0"/>
        <w:strike w:val="0"/>
        <w:color w:val="000000"/>
        <w:spacing w:val="0"/>
        <w:w w:val="100"/>
        <w:position w:val="0"/>
        <w:sz w:val="24"/>
        <w:szCs w:val="24"/>
        <w:u w:val="none"/>
        <w:lang w:val="ru-RU" w:eastAsia="ru-RU" w:bidi="ru-RU"/>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0ECF4664"/>
    <w:multiLevelType w:val="multilevel"/>
    <w:tmpl w:val="0ECF4664"/>
    <w:lvl w:ilvl="0" w:tentative="0">
      <w:start w:val="2"/>
      <w:numFmt w:val="decimal"/>
      <w:lvlText w:val="4.1.%1."/>
      <w:lvlJc w:val="left"/>
      <w:rPr>
        <w:rFonts w:ascii="Times New Roman" w:hAnsi="Times New Roman" w:eastAsia="Times New Roman" w:cs="Times New Roman"/>
        <w:b w:val="0"/>
        <w:bCs w:val="0"/>
        <w:i w:val="0"/>
        <w:iCs w:val="0"/>
        <w:smallCaps w:val="0"/>
        <w:strike w:val="0"/>
        <w:color w:val="000000"/>
        <w:spacing w:val="0"/>
        <w:w w:val="100"/>
        <w:position w:val="0"/>
        <w:sz w:val="24"/>
        <w:szCs w:val="24"/>
        <w:u w:val="none"/>
        <w:lang w:val="ru-RU" w:eastAsia="ru-RU" w:bidi="ru-RU"/>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19225ECE"/>
    <w:multiLevelType w:val="multilevel"/>
    <w:tmpl w:val="19225ECE"/>
    <w:lvl w:ilvl="0" w:tentative="0">
      <w:start w:val="1"/>
      <w:numFmt w:val="decimal"/>
      <w:lvlText w:val="6.1.%1."/>
      <w:lvlJc w:val="left"/>
      <w:rPr>
        <w:rFonts w:ascii="Times New Roman" w:hAnsi="Times New Roman" w:eastAsia="Times New Roman" w:cs="Times New Roman"/>
        <w:b w:val="0"/>
        <w:bCs w:val="0"/>
        <w:i w:val="0"/>
        <w:iCs w:val="0"/>
        <w:smallCaps w:val="0"/>
        <w:strike w:val="0"/>
        <w:color w:val="000000"/>
        <w:spacing w:val="0"/>
        <w:w w:val="100"/>
        <w:position w:val="0"/>
        <w:sz w:val="24"/>
        <w:szCs w:val="24"/>
        <w:u w:val="none"/>
        <w:lang w:val="ru-RU" w:eastAsia="ru-RU" w:bidi="ru-RU"/>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227820F8"/>
    <w:multiLevelType w:val="multilevel"/>
    <w:tmpl w:val="227820F8"/>
    <w:lvl w:ilvl="0" w:tentative="0">
      <w:start w:val="4"/>
      <w:numFmt w:val="decimal"/>
      <w:lvlText w:val="2.%1."/>
      <w:lvlJc w:val="left"/>
      <w:rPr>
        <w:rFonts w:ascii="Times New Roman" w:hAnsi="Times New Roman" w:eastAsia="Times New Roman" w:cs="Times New Roman"/>
        <w:b w:val="0"/>
        <w:bCs w:val="0"/>
        <w:i w:val="0"/>
        <w:iCs w:val="0"/>
        <w:smallCaps w:val="0"/>
        <w:strike w:val="0"/>
        <w:color w:val="000000"/>
        <w:spacing w:val="0"/>
        <w:w w:val="100"/>
        <w:position w:val="0"/>
        <w:sz w:val="24"/>
        <w:szCs w:val="24"/>
        <w:u w:val="none"/>
        <w:lang w:val="ru-RU" w:eastAsia="ru-RU" w:bidi="ru-RU"/>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23DD0482"/>
    <w:multiLevelType w:val="multilevel"/>
    <w:tmpl w:val="23DD0482"/>
    <w:lvl w:ilvl="0" w:tentative="0">
      <w:start w:val="2"/>
      <w:numFmt w:val="decimal"/>
      <w:lvlText w:val="6.%1."/>
      <w:lvlJc w:val="left"/>
      <w:rPr>
        <w:rFonts w:ascii="Times New Roman" w:hAnsi="Times New Roman" w:eastAsia="Times New Roman" w:cs="Times New Roman"/>
        <w:b/>
        <w:bCs/>
        <w:i w:val="0"/>
        <w:iCs w:val="0"/>
        <w:smallCaps w:val="0"/>
        <w:strike w:val="0"/>
        <w:color w:val="000000"/>
        <w:spacing w:val="0"/>
        <w:w w:val="100"/>
        <w:position w:val="0"/>
        <w:sz w:val="24"/>
        <w:szCs w:val="24"/>
        <w:u w:val="none"/>
        <w:lang w:val="ru-RU" w:eastAsia="ru-RU" w:bidi="ru-RU"/>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31DD39E7"/>
    <w:multiLevelType w:val="multilevel"/>
    <w:tmpl w:val="31DD39E7"/>
    <w:lvl w:ilvl="0" w:tentative="0">
      <w:start w:val="1"/>
      <w:numFmt w:val="decimal"/>
      <w:lvlText w:val="5.1.%1."/>
      <w:lvlJc w:val="left"/>
      <w:rPr>
        <w:rFonts w:ascii="Times New Roman" w:hAnsi="Times New Roman" w:eastAsia="Times New Roman" w:cs="Times New Roman"/>
        <w:b w:val="0"/>
        <w:bCs w:val="0"/>
        <w:i w:val="0"/>
        <w:iCs w:val="0"/>
        <w:smallCaps w:val="0"/>
        <w:strike w:val="0"/>
        <w:color w:val="000000"/>
        <w:spacing w:val="0"/>
        <w:w w:val="100"/>
        <w:position w:val="0"/>
        <w:sz w:val="24"/>
        <w:szCs w:val="24"/>
        <w:u w:val="none"/>
        <w:lang w:val="ru-RU" w:eastAsia="ru-RU" w:bidi="ru-RU"/>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33C245D4"/>
    <w:multiLevelType w:val="multilevel"/>
    <w:tmpl w:val="33C245D4"/>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4"/>
        <w:szCs w:val="24"/>
        <w:u w:val="none"/>
        <w:lang w:val="ru-RU" w:eastAsia="ru-RU" w:bidi="ru-RU"/>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8">
    <w:nsid w:val="33E9357C"/>
    <w:multiLevelType w:val="multilevel"/>
    <w:tmpl w:val="33E9357C"/>
    <w:lvl w:ilvl="0" w:tentative="0">
      <w:start w:val="2"/>
      <w:numFmt w:val="decimal"/>
      <w:lvlText w:val="5.2.%1."/>
      <w:lvlJc w:val="left"/>
      <w:rPr>
        <w:rFonts w:ascii="Times New Roman" w:hAnsi="Times New Roman" w:eastAsia="Times New Roman" w:cs="Times New Roman"/>
        <w:b w:val="0"/>
        <w:bCs w:val="0"/>
        <w:i w:val="0"/>
        <w:iCs w:val="0"/>
        <w:smallCaps w:val="0"/>
        <w:strike w:val="0"/>
        <w:color w:val="000000"/>
        <w:spacing w:val="0"/>
        <w:w w:val="100"/>
        <w:position w:val="0"/>
        <w:sz w:val="24"/>
        <w:szCs w:val="24"/>
        <w:u w:val="none"/>
        <w:lang w:val="ru-RU" w:eastAsia="ru-RU" w:bidi="ru-RU"/>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9">
    <w:nsid w:val="39AE7F0F"/>
    <w:multiLevelType w:val="multilevel"/>
    <w:tmpl w:val="39AE7F0F"/>
    <w:lvl w:ilvl="0" w:tentative="0">
      <w:start w:val="9"/>
      <w:numFmt w:val="decimal"/>
      <w:lvlText w:val="12.%1."/>
      <w:lvlJc w:val="left"/>
      <w:rPr>
        <w:rFonts w:ascii="Times New Roman" w:hAnsi="Times New Roman" w:eastAsia="Times New Roman" w:cs="Times New Roman"/>
        <w:b w:val="0"/>
        <w:bCs w:val="0"/>
        <w:i w:val="0"/>
        <w:iCs w:val="0"/>
        <w:smallCaps w:val="0"/>
        <w:strike w:val="0"/>
        <w:color w:val="000000"/>
        <w:spacing w:val="0"/>
        <w:w w:val="100"/>
        <w:position w:val="0"/>
        <w:sz w:val="24"/>
        <w:szCs w:val="24"/>
        <w:u w:val="none"/>
        <w:lang w:val="ru-RU" w:eastAsia="ru-RU" w:bidi="ru-RU"/>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0">
    <w:nsid w:val="48134F25"/>
    <w:multiLevelType w:val="multilevel"/>
    <w:tmpl w:val="48134F25"/>
    <w:lvl w:ilvl="0" w:tentative="0">
      <w:start w:val="8"/>
      <w:numFmt w:val="decimal"/>
      <w:lvlText w:val="4.1.%1."/>
      <w:lvlJc w:val="left"/>
      <w:rPr>
        <w:rFonts w:ascii="Times New Roman" w:hAnsi="Times New Roman" w:eastAsia="Times New Roman" w:cs="Times New Roman"/>
        <w:b w:val="0"/>
        <w:bCs w:val="0"/>
        <w:i w:val="0"/>
        <w:iCs w:val="0"/>
        <w:smallCaps w:val="0"/>
        <w:strike w:val="0"/>
        <w:color w:val="000000"/>
        <w:spacing w:val="0"/>
        <w:w w:val="100"/>
        <w:position w:val="0"/>
        <w:sz w:val="24"/>
        <w:szCs w:val="24"/>
        <w:u w:val="none"/>
        <w:lang w:val="ru-RU" w:eastAsia="ru-RU" w:bidi="ru-RU"/>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1">
    <w:nsid w:val="49C14630"/>
    <w:multiLevelType w:val="multilevel"/>
    <w:tmpl w:val="49C14630"/>
    <w:lvl w:ilvl="0" w:tentative="0">
      <w:start w:val="1"/>
      <w:numFmt w:val="decimal"/>
      <w:lvlText w:val="4.2.%1."/>
      <w:lvlJc w:val="left"/>
      <w:rPr>
        <w:rFonts w:ascii="Times New Roman" w:hAnsi="Times New Roman" w:eastAsia="Times New Roman" w:cs="Times New Roman"/>
        <w:b w:val="0"/>
        <w:bCs w:val="0"/>
        <w:i w:val="0"/>
        <w:iCs w:val="0"/>
        <w:smallCaps w:val="0"/>
        <w:strike w:val="0"/>
        <w:color w:val="000000"/>
        <w:spacing w:val="0"/>
        <w:w w:val="100"/>
        <w:position w:val="0"/>
        <w:sz w:val="24"/>
        <w:szCs w:val="24"/>
        <w:u w:val="none"/>
        <w:lang w:val="ru-RU" w:eastAsia="ru-RU" w:bidi="ru-RU"/>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2">
    <w:nsid w:val="79CF5C63"/>
    <w:multiLevelType w:val="multilevel"/>
    <w:tmpl w:val="79CF5C63"/>
    <w:lvl w:ilvl="0" w:tentative="0">
      <w:start w:val="4"/>
      <w:numFmt w:val="decimal"/>
      <w:lvlText w:val="9.%1."/>
      <w:lvlJc w:val="left"/>
      <w:rPr>
        <w:rFonts w:ascii="Times New Roman" w:hAnsi="Times New Roman" w:eastAsia="Times New Roman" w:cs="Times New Roman"/>
        <w:b w:val="0"/>
        <w:bCs w:val="0"/>
        <w:i w:val="0"/>
        <w:iCs w:val="0"/>
        <w:smallCaps w:val="0"/>
        <w:strike w:val="0"/>
        <w:color w:val="000000"/>
        <w:spacing w:val="0"/>
        <w:w w:val="100"/>
        <w:position w:val="0"/>
        <w:sz w:val="24"/>
        <w:szCs w:val="24"/>
        <w:u w:val="none"/>
        <w:lang w:val="ru-RU" w:eastAsia="ru-RU" w:bidi="ru-RU"/>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 w:numId="2">
    <w:abstractNumId w:val="7"/>
  </w:num>
  <w:num w:numId="3">
    <w:abstractNumId w:val="4"/>
  </w:num>
  <w:num w:numId="4">
    <w:abstractNumId w:val="2"/>
  </w:num>
  <w:num w:numId="5">
    <w:abstractNumId w:val="10"/>
  </w:num>
  <w:num w:numId="6">
    <w:abstractNumId w:val="11"/>
  </w:num>
  <w:num w:numId="7">
    <w:abstractNumId w:val="6"/>
  </w:num>
  <w:num w:numId="8">
    <w:abstractNumId w:val="8"/>
  </w:num>
  <w:num w:numId="9">
    <w:abstractNumId w:val="3"/>
  </w:num>
  <w:num w:numId="10">
    <w:abstractNumId w:val="5"/>
  </w:num>
  <w:num w:numId="11">
    <w:abstractNumId w:val="1"/>
  </w:num>
  <w:num w:numId="12">
    <w:abstractNumId w:val="1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08"/>
  <w:evenAndOddHeaders w:val="1"/>
  <w:drawingGridHorizontalSpacing w:val="181"/>
  <w:drawingGridVerticalSpacing w:val="181"/>
  <w:characterSpacingControl w:val="compressPunctuation"/>
  <w:footnotePr>
    <w:footnote w:id="0"/>
    <w:footnote w:id="1"/>
  </w:footnotePr>
  <w:endnotePr>
    <w:endnote w:id="0"/>
    <w:endnote w:id="1"/>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06D1"/>
    <w:rsid w:val="002A06D1"/>
    <w:rsid w:val="00442DB8"/>
    <w:rsid w:val="007D57BC"/>
    <w:rsid w:val="00A937AE"/>
    <w:rsid w:val="00B55BD6"/>
    <w:rsid w:val="07BA7BB6"/>
    <w:rsid w:val="390B0AFE"/>
    <w:rsid w:val="412F1213"/>
    <w:rsid w:val="45DE2F4C"/>
    <w:rsid w:val="50570728"/>
    <w:rsid w:val="7FF5499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Arial Unicode MS" w:hAnsi="Arial Unicode MS" w:eastAsia="Arial Unicode MS" w:cs="Arial Unicode MS"/>
      </w:rPr>
    </w:r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uiPriority w:val="0"/>
    <w:pPr>
      <w:widowControl w:val="0"/>
    </w:pPr>
    <w:rPr>
      <w:rFonts w:ascii="Arial Unicode MS" w:hAnsi="Arial Unicode MS" w:eastAsia="Arial Unicode MS" w:cs="Arial Unicode MS"/>
      <w:color w:val="000000"/>
      <w:sz w:val="24"/>
      <w:szCs w:val="24"/>
      <w:lang w:val="ru-RU" w:eastAsia="ru-RU" w:bidi="ru-RU"/>
    </w:rPr>
  </w:style>
  <w:style w:type="character" w:default="1" w:styleId="2">
    <w:name w:val="Default Paragraph Font"/>
    <w:unhideWhenUsed/>
    <w:uiPriority w:val="1"/>
  </w:style>
  <w:style w:type="table" w:default="1" w:styleId="4">
    <w:name w:val="Normal Table"/>
    <w:unhideWhenUsed/>
    <w:uiPriority w:val="99"/>
    <w:tblPr>
      <w:tblLayout w:type="fixed"/>
      <w:tblCellMar>
        <w:top w:w="0" w:type="dxa"/>
        <w:left w:w="108" w:type="dxa"/>
        <w:bottom w:w="0" w:type="dxa"/>
        <w:right w:w="108" w:type="dxa"/>
      </w:tblCellMar>
    </w:tblPr>
  </w:style>
  <w:style w:type="character" w:styleId="3">
    <w:name w:val="Hyperlink"/>
    <w:basedOn w:val="2"/>
    <w:uiPriority w:val="0"/>
    <w:rPr>
      <w:color w:val="0066CC"/>
      <w:u w:val="single"/>
    </w:rPr>
  </w:style>
  <w:style w:type="character" w:customStyle="1" w:styleId="5">
    <w:name w:val="Основной текст (2) Exact"/>
    <w:basedOn w:val="2"/>
    <w:uiPriority w:val="0"/>
    <w:rPr>
      <w:rFonts w:ascii="Times New Roman" w:hAnsi="Times New Roman" w:eastAsia="Times New Roman" w:cs="Times New Roman"/>
      <w:u w:val="none"/>
    </w:rPr>
  </w:style>
  <w:style w:type="character" w:customStyle="1" w:styleId="6">
    <w:name w:val="Основной текст (3) Exact"/>
    <w:basedOn w:val="2"/>
    <w:uiPriority w:val="0"/>
    <w:rPr>
      <w:rFonts w:ascii="Times New Roman" w:hAnsi="Times New Roman" w:eastAsia="Times New Roman" w:cs="Times New Roman"/>
      <w:b/>
      <w:bCs/>
      <w:u w:val="none"/>
    </w:rPr>
  </w:style>
  <w:style w:type="character" w:customStyle="1" w:styleId="7">
    <w:name w:val="Подпись к картинке Exact"/>
    <w:basedOn w:val="2"/>
    <w:link w:val="8"/>
    <w:uiPriority w:val="0"/>
    <w:rPr>
      <w:rFonts w:ascii="Times New Roman" w:hAnsi="Times New Roman" w:eastAsia="Times New Roman" w:cs="Times New Roman"/>
      <w:u w:val="none"/>
    </w:rPr>
  </w:style>
  <w:style w:type="paragraph" w:customStyle="1" w:styleId="8">
    <w:name w:val="Подпись к картинке"/>
    <w:basedOn w:val="1"/>
    <w:link w:val="7"/>
    <w:qFormat/>
    <w:uiPriority w:val="0"/>
    <w:pPr>
      <w:shd w:val="clear" w:color="auto" w:fill="FFFFFF"/>
      <w:spacing w:line="0" w:lineRule="atLeast"/>
    </w:pPr>
    <w:rPr>
      <w:rFonts w:ascii="Times New Roman" w:hAnsi="Times New Roman" w:eastAsia="Times New Roman" w:cs="Times New Roman"/>
    </w:rPr>
  </w:style>
  <w:style w:type="character" w:customStyle="1" w:styleId="9">
    <w:name w:val="Подпись к картинке (2) Exact"/>
    <w:basedOn w:val="2"/>
    <w:link w:val="10"/>
    <w:qFormat/>
    <w:uiPriority w:val="0"/>
    <w:rPr>
      <w:rFonts w:ascii="Bookman Old Style" w:hAnsi="Bookman Old Style" w:eastAsia="Bookman Old Style" w:cs="Bookman Old Style"/>
      <w:sz w:val="18"/>
      <w:szCs w:val="18"/>
      <w:u w:val="none"/>
    </w:rPr>
  </w:style>
  <w:style w:type="paragraph" w:customStyle="1" w:styleId="10">
    <w:name w:val="Подпись к картинке (2)"/>
    <w:basedOn w:val="1"/>
    <w:link w:val="9"/>
    <w:qFormat/>
    <w:uiPriority w:val="0"/>
    <w:pPr>
      <w:shd w:val="clear" w:color="auto" w:fill="FFFFFF"/>
      <w:spacing w:line="0" w:lineRule="atLeast"/>
    </w:pPr>
    <w:rPr>
      <w:rFonts w:ascii="Bookman Old Style" w:hAnsi="Bookman Old Style" w:eastAsia="Bookman Old Style" w:cs="Bookman Old Style"/>
      <w:sz w:val="18"/>
      <w:szCs w:val="18"/>
    </w:rPr>
  </w:style>
  <w:style w:type="character" w:customStyle="1" w:styleId="11">
    <w:name w:val="Подпись к картинке (2) + Segoe UI;9;5 pt;Курсив Exact"/>
    <w:basedOn w:val="9"/>
    <w:uiPriority w:val="0"/>
    <w:rPr>
      <w:rFonts w:ascii="Segoe UI" w:hAnsi="Segoe UI" w:eastAsia="Segoe UI" w:cs="Segoe UI"/>
      <w:i/>
      <w:iCs/>
      <w:color w:val="000000"/>
      <w:spacing w:val="0"/>
      <w:w w:val="100"/>
      <w:position w:val="0"/>
      <w:sz w:val="19"/>
      <w:szCs w:val="19"/>
      <w:u w:val="none"/>
      <w:lang w:val="en-US" w:eastAsia="en-US" w:bidi="en-US"/>
    </w:rPr>
  </w:style>
  <w:style w:type="character" w:customStyle="1" w:styleId="12">
    <w:name w:val="Заголовок №2_"/>
    <w:basedOn w:val="2"/>
    <w:link w:val="13"/>
    <w:uiPriority w:val="0"/>
    <w:rPr>
      <w:rFonts w:ascii="Times New Roman" w:hAnsi="Times New Roman" w:eastAsia="Times New Roman" w:cs="Times New Roman"/>
      <w:b/>
      <w:bCs/>
      <w:u w:val="none"/>
    </w:rPr>
  </w:style>
  <w:style w:type="paragraph" w:customStyle="1" w:styleId="13">
    <w:name w:val="Заголовок №2"/>
    <w:basedOn w:val="1"/>
    <w:link w:val="12"/>
    <w:qFormat/>
    <w:uiPriority w:val="0"/>
    <w:pPr>
      <w:shd w:val="clear" w:color="auto" w:fill="FFFFFF"/>
      <w:spacing w:after="60" w:line="0" w:lineRule="atLeast"/>
      <w:jc w:val="center"/>
      <w:outlineLvl w:val="1"/>
    </w:pPr>
    <w:rPr>
      <w:rFonts w:ascii="Times New Roman" w:hAnsi="Times New Roman" w:eastAsia="Times New Roman" w:cs="Times New Roman"/>
      <w:b/>
      <w:bCs/>
    </w:rPr>
  </w:style>
  <w:style w:type="character" w:customStyle="1" w:styleId="14">
    <w:name w:val="Основной текст (3)_"/>
    <w:basedOn w:val="2"/>
    <w:link w:val="15"/>
    <w:uiPriority w:val="0"/>
    <w:rPr>
      <w:rFonts w:ascii="Times New Roman" w:hAnsi="Times New Roman" w:eastAsia="Times New Roman" w:cs="Times New Roman"/>
      <w:b/>
      <w:bCs/>
      <w:u w:val="none"/>
    </w:rPr>
  </w:style>
  <w:style w:type="paragraph" w:customStyle="1" w:styleId="15">
    <w:name w:val="Основной текст (3)"/>
    <w:basedOn w:val="1"/>
    <w:link w:val="14"/>
    <w:qFormat/>
    <w:uiPriority w:val="0"/>
    <w:pPr>
      <w:shd w:val="clear" w:color="auto" w:fill="FFFFFF"/>
      <w:spacing w:before="60" w:after="300" w:line="0" w:lineRule="atLeast"/>
      <w:jc w:val="center"/>
    </w:pPr>
    <w:rPr>
      <w:rFonts w:ascii="Times New Roman" w:hAnsi="Times New Roman" w:eastAsia="Times New Roman" w:cs="Times New Roman"/>
      <w:b/>
      <w:bCs/>
    </w:rPr>
  </w:style>
  <w:style w:type="character" w:customStyle="1" w:styleId="16">
    <w:name w:val="Основной текст (2)_"/>
    <w:basedOn w:val="2"/>
    <w:link w:val="17"/>
    <w:uiPriority w:val="0"/>
    <w:rPr>
      <w:rFonts w:ascii="Times New Roman" w:hAnsi="Times New Roman" w:eastAsia="Times New Roman" w:cs="Times New Roman"/>
      <w:u w:val="none"/>
    </w:rPr>
  </w:style>
  <w:style w:type="paragraph" w:customStyle="1" w:styleId="17">
    <w:name w:val="Основной текст (2)"/>
    <w:basedOn w:val="1"/>
    <w:link w:val="16"/>
    <w:qFormat/>
    <w:uiPriority w:val="0"/>
    <w:pPr>
      <w:shd w:val="clear" w:color="auto" w:fill="FFFFFF"/>
      <w:spacing w:before="300" w:after="600" w:line="0" w:lineRule="atLeast"/>
      <w:jc w:val="right"/>
    </w:pPr>
    <w:rPr>
      <w:rFonts w:ascii="Times New Roman" w:hAnsi="Times New Roman" w:eastAsia="Times New Roman" w:cs="Times New Roman"/>
    </w:rPr>
  </w:style>
  <w:style w:type="character" w:customStyle="1" w:styleId="18">
    <w:name w:val="Заголовок №2 + Не полужирный"/>
    <w:basedOn w:val="12"/>
    <w:qFormat/>
    <w:uiPriority w:val="0"/>
    <w:rPr>
      <w:rFonts w:ascii="Times New Roman" w:hAnsi="Times New Roman" w:eastAsia="Times New Roman" w:cs="Times New Roman"/>
      <w:color w:val="000000"/>
      <w:spacing w:val="0"/>
      <w:w w:val="100"/>
      <w:position w:val="0"/>
      <w:sz w:val="24"/>
      <w:szCs w:val="24"/>
      <w:u w:val="none"/>
      <w:lang w:val="ru-RU" w:eastAsia="ru-RU" w:bidi="ru-RU"/>
    </w:rPr>
  </w:style>
  <w:style w:type="character" w:customStyle="1" w:styleId="19">
    <w:name w:val="Основной текст (2) + Полужирный"/>
    <w:basedOn w:val="16"/>
    <w:qFormat/>
    <w:uiPriority w:val="0"/>
    <w:rPr>
      <w:rFonts w:ascii="Times New Roman" w:hAnsi="Times New Roman" w:eastAsia="Times New Roman" w:cs="Times New Roman"/>
      <w:b/>
      <w:bCs/>
      <w:color w:val="000000"/>
      <w:spacing w:val="0"/>
      <w:w w:val="100"/>
      <w:position w:val="0"/>
      <w:sz w:val="24"/>
      <w:szCs w:val="24"/>
      <w:u w:val="none"/>
      <w:lang w:val="ru-RU" w:eastAsia="ru-RU" w:bidi="ru-RU"/>
    </w:rPr>
  </w:style>
  <w:style w:type="character" w:customStyle="1" w:styleId="20">
    <w:name w:val="Колонтитул_"/>
    <w:basedOn w:val="2"/>
    <w:link w:val="21"/>
    <w:qFormat/>
    <w:uiPriority w:val="0"/>
    <w:rPr>
      <w:rFonts w:ascii="Times New Roman" w:hAnsi="Times New Roman" w:eastAsia="Times New Roman" w:cs="Times New Roman"/>
      <w:sz w:val="19"/>
      <w:szCs w:val="19"/>
      <w:u w:val="none"/>
    </w:rPr>
  </w:style>
  <w:style w:type="paragraph" w:customStyle="1" w:styleId="21">
    <w:name w:val="Колонтитул1"/>
    <w:basedOn w:val="1"/>
    <w:link w:val="20"/>
    <w:uiPriority w:val="0"/>
    <w:pPr>
      <w:shd w:val="clear" w:color="auto" w:fill="FFFFFF"/>
      <w:spacing w:line="0" w:lineRule="atLeast"/>
    </w:pPr>
    <w:rPr>
      <w:rFonts w:ascii="Times New Roman" w:hAnsi="Times New Roman" w:eastAsia="Times New Roman" w:cs="Times New Roman"/>
      <w:sz w:val="19"/>
      <w:szCs w:val="19"/>
    </w:rPr>
  </w:style>
  <w:style w:type="character" w:customStyle="1" w:styleId="22">
    <w:name w:val="Колонтитул"/>
    <w:basedOn w:val="20"/>
    <w:qFormat/>
    <w:uiPriority w:val="0"/>
    <w:rPr>
      <w:rFonts w:ascii="Times New Roman" w:hAnsi="Times New Roman" w:eastAsia="Times New Roman" w:cs="Times New Roman"/>
      <w:color w:val="000000"/>
      <w:spacing w:val="0"/>
      <w:w w:val="100"/>
      <w:position w:val="0"/>
      <w:sz w:val="19"/>
      <w:szCs w:val="19"/>
      <w:u w:val="none"/>
      <w:lang w:val="ru-RU" w:eastAsia="ru-RU" w:bidi="ru-RU"/>
    </w:rPr>
  </w:style>
  <w:style w:type="character" w:customStyle="1" w:styleId="23">
    <w:name w:val="Основной текст (4)_"/>
    <w:basedOn w:val="2"/>
    <w:link w:val="24"/>
    <w:uiPriority w:val="0"/>
    <w:rPr>
      <w:rFonts w:ascii="Tahoma" w:hAnsi="Tahoma" w:eastAsia="Tahoma" w:cs="Tahoma"/>
      <w:sz w:val="11"/>
      <w:szCs w:val="11"/>
      <w:u w:val="none"/>
    </w:rPr>
  </w:style>
  <w:style w:type="paragraph" w:customStyle="1" w:styleId="24">
    <w:name w:val="Основной текст (4)"/>
    <w:basedOn w:val="1"/>
    <w:link w:val="23"/>
    <w:uiPriority w:val="0"/>
    <w:pPr>
      <w:shd w:val="clear" w:color="auto" w:fill="FFFFFF"/>
      <w:spacing w:after="180" w:line="158" w:lineRule="exact"/>
    </w:pPr>
    <w:rPr>
      <w:rFonts w:ascii="Tahoma" w:hAnsi="Tahoma" w:eastAsia="Tahoma" w:cs="Tahoma"/>
      <w:sz w:val="11"/>
      <w:szCs w:val="11"/>
    </w:rPr>
  </w:style>
  <w:style w:type="character" w:customStyle="1" w:styleId="25">
    <w:name w:val="Основной текст (5)_"/>
    <w:basedOn w:val="2"/>
    <w:link w:val="26"/>
    <w:qFormat/>
    <w:uiPriority w:val="0"/>
    <w:rPr>
      <w:rFonts w:ascii="Tahoma" w:hAnsi="Tahoma" w:eastAsia="Tahoma" w:cs="Tahoma"/>
      <w:b/>
      <w:bCs/>
      <w:sz w:val="14"/>
      <w:szCs w:val="14"/>
      <w:u w:val="none"/>
    </w:rPr>
  </w:style>
  <w:style w:type="paragraph" w:customStyle="1" w:styleId="26">
    <w:name w:val="Основной текст (5)"/>
    <w:basedOn w:val="1"/>
    <w:link w:val="25"/>
    <w:qFormat/>
    <w:uiPriority w:val="0"/>
    <w:pPr>
      <w:shd w:val="clear" w:color="auto" w:fill="FFFFFF"/>
      <w:spacing w:before="180" w:line="0" w:lineRule="atLeast"/>
    </w:pPr>
    <w:rPr>
      <w:rFonts w:ascii="Tahoma" w:hAnsi="Tahoma" w:eastAsia="Tahoma" w:cs="Tahoma"/>
      <w:b/>
      <w:bCs/>
      <w:sz w:val="14"/>
      <w:szCs w:val="14"/>
    </w:rPr>
  </w:style>
  <w:style w:type="character" w:customStyle="1" w:styleId="27">
    <w:name w:val="Основной текст (2) + Tahoma;5;5 pt;Полужирный"/>
    <w:basedOn w:val="16"/>
    <w:qFormat/>
    <w:uiPriority w:val="0"/>
    <w:rPr>
      <w:rFonts w:ascii="Tahoma" w:hAnsi="Tahoma" w:eastAsia="Tahoma" w:cs="Tahoma"/>
      <w:b/>
      <w:bCs/>
      <w:color w:val="000000"/>
      <w:spacing w:val="0"/>
      <w:w w:val="100"/>
      <w:position w:val="0"/>
      <w:sz w:val="11"/>
      <w:szCs w:val="11"/>
      <w:u w:val="none"/>
      <w:lang w:val="ru-RU" w:eastAsia="ru-RU" w:bidi="ru-RU"/>
    </w:rPr>
  </w:style>
  <w:style w:type="character" w:customStyle="1" w:styleId="28">
    <w:name w:val="Основной текст (2) + Tahoma;5;5 pt"/>
    <w:basedOn w:val="16"/>
    <w:uiPriority w:val="0"/>
    <w:rPr>
      <w:rFonts w:ascii="Tahoma" w:hAnsi="Tahoma" w:eastAsia="Tahoma" w:cs="Tahoma"/>
      <w:color w:val="000000"/>
      <w:spacing w:val="0"/>
      <w:w w:val="100"/>
      <w:position w:val="0"/>
      <w:sz w:val="11"/>
      <w:szCs w:val="11"/>
      <w:u w:val="none"/>
      <w:lang w:val="ru-RU" w:eastAsia="ru-RU" w:bidi="ru-RU"/>
    </w:rPr>
  </w:style>
  <w:style w:type="character" w:customStyle="1" w:styleId="29">
    <w:name w:val="Основной текст (2) + 6 pt;Курсив"/>
    <w:basedOn w:val="16"/>
    <w:uiPriority w:val="0"/>
    <w:rPr>
      <w:rFonts w:ascii="Times New Roman" w:hAnsi="Times New Roman" w:eastAsia="Times New Roman" w:cs="Times New Roman"/>
      <w:i/>
      <w:iCs/>
      <w:color w:val="000000"/>
      <w:spacing w:val="0"/>
      <w:w w:val="100"/>
      <w:position w:val="0"/>
      <w:sz w:val="12"/>
      <w:szCs w:val="12"/>
      <w:u w:val="none"/>
      <w:lang w:val="ru-RU" w:eastAsia="ru-RU" w:bidi="ru-RU"/>
    </w:rPr>
  </w:style>
  <w:style w:type="character" w:customStyle="1" w:styleId="30">
    <w:name w:val="Основной текст (2) + Georgia;7 pt"/>
    <w:basedOn w:val="16"/>
    <w:uiPriority w:val="0"/>
    <w:rPr>
      <w:rFonts w:ascii="Georgia" w:hAnsi="Georgia" w:eastAsia="Georgia" w:cs="Georgia"/>
      <w:b/>
      <w:bCs/>
      <w:color w:val="000000"/>
      <w:spacing w:val="0"/>
      <w:w w:val="100"/>
      <w:position w:val="0"/>
      <w:sz w:val="14"/>
      <w:szCs w:val="14"/>
      <w:u w:val="none"/>
      <w:lang w:val="ru-RU" w:eastAsia="ru-RU" w:bidi="ru-RU"/>
    </w:rPr>
  </w:style>
  <w:style w:type="character" w:customStyle="1" w:styleId="31">
    <w:name w:val="Подпись к таблице Exact"/>
    <w:basedOn w:val="2"/>
    <w:link w:val="32"/>
    <w:uiPriority w:val="0"/>
    <w:rPr>
      <w:rFonts w:ascii="Tahoma" w:hAnsi="Tahoma" w:eastAsia="Tahoma" w:cs="Tahoma"/>
      <w:b/>
      <w:bCs/>
      <w:sz w:val="11"/>
      <w:szCs w:val="11"/>
      <w:u w:val="none"/>
    </w:rPr>
  </w:style>
  <w:style w:type="paragraph" w:customStyle="1" w:styleId="32">
    <w:name w:val="Подпись к таблице"/>
    <w:basedOn w:val="1"/>
    <w:link w:val="31"/>
    <w:uiPriority w:val="0"/>
    <w:pPr>
      <w:shd w:val="clear" w:color="auto" w:fill="FFFFFF"/>
      <w:spacing w:line="163" w:lineRule="exact"/>
      <w:ind w:firstLine="500"/>
    </w:pPr>
    <w:rPr>
      <w:rFonts w:ascii="Tahoma" w:hAnsi="Tahoma" w:eastAsia="Tahoma" w:cs="Tahoma"/>
      <w:b/>
      <w:bCs/>
      <w:sz w:val="11"/>
      <w:szCs w:val="11"/>
    </w:rPr>
  </w:style>
  <w:style w:type="character" w:customStyle="1" w:styleId="33">
    <w:name w:val="Заголовок №1 Exact"/>
    <w:basedOn w:val="2"/>
    <w:link w:val="34"/>
    <w:uiPriority w:val="0"/>
    <w:rPr>
      <w:rFonts w:ascii="Segoe UI" w:hAnsi="Segoe UI" w:eastAsia="Segoe UI" w:cs="Segoe UI"/>
      <w:i/>
      <w:iCs/>
      <w:spacing w:val="-20"/>
      <w:sz w:val="40"/>
      <w:szCs w:val="40"/>
      <w:u w:val="none"/>
    </w:rPr>
  </w:style>
  <w:style w:type="paragraph" w:customStyle="1" w:styleId="34">
    <w:name w:val="Заголовок №1"/>
    <w:basedOn w:val="1"/>
    <w:link w:val="33"/>
    <w:uiPriority w:val="0"/>
    <w:pPr>
      <w:shd w:val="clear" w:color="auto" w:fill="FFFFFF"/>
      <w:spacing w:line="0" w:lineRule="atLeast"/>
      <w:outlineLvl w:val="0"/>
    </w:pPr>
    <w:rPr>
      <w:rFonts w:ascii="Segoe UI" w:hAnsi="Segoe UI" w:eastAsia="Segoe UI" w:cs="Segoe UI"/>
      <w:i/>
      <w:iCs/>
      <w:spacing w:val="-20"/>
      <w:sz w:val="40"/>
      <w:szCs w:val="40"/>
    </w:rPr>
  </w:style>
  <w:style w:type="character" w:customStyle="1" w:styleId="35">
    <w:name w:val="Заголовок №1 + 4 pt;Интервал 0 pt Exact"/>
    <w:basedOn w:val="33"/>
    <w:uiPriority w:val="0"/>
    <w:rPr>
      <w:rFonts w:ascii="Segoe UI" w:hAnsi="Segoe UI" w:eastAsia="Segoe UI" w:cs="Segoe UI"/>
      <w:color w:val="000000"/>
      <w:spacing w:val="0"/>
      <w:w w:val="100"/>
      <w:position w:val="0"/>
      <w:sz w:val="8"/>
      <w:szCs w:val="8"/>
      <w:u w:val="none"/>
      <w:lang w:val="ru-RU" w:eastAsia="ru-RU" w:bidi="ru-RU"/>
    </w:rPr>
  </w:style>
  <w:style w:type="character" w:customStyle="1" w:styleId="36">
    <w:name w:val="Основной текст (6) Exact"/>
    <w:basedOn w:val="2"/>
    <w:link w:val="37"/>
    <w:uiPriority w:val="0"/>
    <w:rPr>
      <w:rFonts w:ascii="Tahoma" w:hAnsi="Tahoma" w:eastAsia="Tahoma" w:cs="Tahoma"/>
      <w:b/>
      <w:bCs/>
      <w:sz w:val="12"/>
      <w:szCs w:val="12"/>
      <w:u w:val="none"/>
    </w:rPr>
  </w:style>
  <w:style w:type="paragraph" w:customStyle="1" w:styleId="37">
    <w:name w:val="Основной текст (6)"/>
    <w:basedOn w:val="1"/>
    <w:link w:val="36"/>
    <w:uiPriority w:val="0"/>
    <w:pPr>
      <w:shd w:val="clear" w:color="auto" w:fill="FFFFFF"/>
      <w:spacing w:line="0" w:lineRule="atLeast"/>
    </w:pPr>
    <w:rPr>
      <w:rFonts w:ascii="Tahoma" w:hAnsi="Tahoma" w:eastAsia="Tahoma" w:cs="Tahoma"/>
      <w:b/>
      <w:bCs/>
      <w:sz w:val="12"/>
      <w:szCs w:val="12"/>
    </w:rPr>
  </w:style>
  <w:style w:type="character" w:customStyle="1" w:styleId="38">
    <w:name w:val="Подпись к картинке (3) Exact"/>
    <w:basedOn w:val="2"/>
    <w:link w:val="39"/>
    <w:uiPriority w:val="0"/>
    <w:rPr>
      <w:rFonts w:ascii="Tahoma" w:hAnsi="Tahoma" w:eastAsia="Tahoma" w:cs="Tahoma"/>
      <w:b/>
      <w:bCs/>
      <w:sz w:val="11"/>
      <w:szCs w:val="11"/>
      <w:u w:val="none"/>
    </w:rPr>
  </w:style>
  <w:style w:type="paragraph" w:customStyle="1" w:styleId="39">
    <w:name w:val="Подпись к картинке (3)"/>
    <w:basedOn w:val="1"/>
    <w:link w:val="38"/>
    <w:uiPriority w:val="0"/>
    <w:pPr>
      <w:shd w:val="clear" w:color="auto" w:fill="FFFFFF"/>
      <w:spacing w:line="168" w:lineRule="exact"/>
      <w:jc w:val="both"/>
    </w:pPr>
    <w:rPr>
      <w:rFonts w:ascii="Tahoma" w:hAnsi="Tahoma" w:eastAsia="Tahoma" w:cs="Tahoma"/>
      <w:b/>
      <w:bCs/>
      <w:sz w:val="11"/>
      <w:szCs w:val="11"/>
    </w:rPr>
  </w:style>
  <w:style w:type="character" w:customStyle="1" w:styleId="40">
    <w:name w:val="Подпись к картинке (3) + Segoe UI;7 pt;Не полужирный;Курсив;Интервал -1 pt Exact"/>
    <w:basedOn w:val="38"/>
    <w:qFormat/>
    <w:uiPriority w:val="0"/>
    <w:rPr>
      <w:rFonts w:ascii="Segoe UI" w:hAnsi="Segoe UI" w:eastAsia="Segoe UI" w:cs="Segoe UI"/>
      <w:i/>
      <w:iCs/>
      <w:color w:val="000000"/>
      <w:spacing w:val="-30"/>
      <w:w w:val="100"/>
      <w:position w:val="0"/>
      <w:sz w:val="14"/>
      <w:szCs w:val="14"/>
      <w:u w:val="none"/>
      <w:lang w:val="ru-RU" w:eastAsia="ru-RU" w:bidi="ru-RU"/>
    </w:rPr>
  </w:style>
  <w:style w:type="character" w:customStyle="1" w:styleId="41">
    <w:name w:val="Основной текст (7) Exact"/>
    <w:basedOn w:val="2"/>
    <w:link w:val="42"/>
    <w:uiPriority w:val="0"/>
    <w:rPr>
      <w:rFonts w:ascii="Tahoma" w:hAnsi="Tahoma" w:eastAsia="Tahoma" w:cs="Tahoma"/>
      <w:b/>
      <w:bCs/>
      <w:sz w:val="14"/>
      <w:szCs w:val="14"/>
      <w:u w:val="none"/>
    </w:rPr>
  </w:style>
  <w:style w:type="paragraph" w:customStyle="1" w:styleId="42">
    <w:name w:val="Основной текст (7)"/>
    <w:basedOn w:val="1"/>
    <w:link w:val="41"/>
    <w:uiPriority w:val="0"/>
    <w:pPr>
      <w:shd w:val="clear" w:color="auto" w:fill="FFFFFF"/>
      <w:spacing w:line="0" w:lineRule="atLeast"/>
    </w:pPr>
    <w:rPr>
      <w:rFonts w:ascii="Tahoma" w:hAnsi="Tahoma" w:eastAsia="Tahoma" w:cs="Tahoma"/>
      <w:b/>
      <w:bCs/>
      <w:sz w:val="14"/>
      <w:szCs w:val="14"/>
    </w:rPr>
  </w:style>
  <w:style w:type="character" w:customStyle="1" w:styleId="43">
    <w:name w:val="Подпись к таблице (2)_"/>
    <w:basedOn w:val="2"/>
    <w:link w:val="44"/>
    <w:uiPriority w:val="0"/>
    <w:rPr>
      <w:rFonts w:ascii="Times New Roman" w:hAnsi="Times New Roman" w:eastAsia="Times New Roman" w:cs="Times New Roman"/>
      <w:b/>
      <w:bCs/>
      <w:u w:val="none"/>
    </w:rPr>
  </w:style>
  <w:style w:type="paragraph" w:customStyle="1" w:styleId="44">
    <w:name w:val="Подпись к таблице (2)"/>
    <w:basedOn w:val="1"/>
    <w:link w:val="43"/>
    <w:uiPriority w:val="0"/>
    <w:pPr>
      <w:shd w:val="clear" w:color="auto" w:fill="FFFFFF"/>
      <w:spacing w:line="0" w:lineRule="atLeast"/>
    </w:pPr>
    <w:rPr>
      <w:rFonts w:ascii="Times New Roman" w:hAnsi="Times New Roman" w:eastAsia="Times New Roman" w:cs="Times New Roman"/>
      <w:b/>
      <w:bCs/>
    </w:rPr>
  </w:style>
  <w:style w:type="character" w:customStyle="1" w:styleId="45">
    <w:name w:val="Основной текст (2) + Полужирный1"/>
    <w:basedOn w:val="16"/>
    <w:uiPriority w:val="0"/>
    <w:rPr>
      <w:rFonts w:ascii="Times New Roman" w:hAnsi="Times New Roman" w:eastAsia="Times New Roman" w:cs="Times New Roman"/>
      <w:b/>
      <w:bCs/>
      <w:color w:val="000000"/>
      <w:spacing w:val="0"/>
      <w:w w:val="100"/>
      <w:position w:val="0"/>
      <w:sz w:val="24"/>
      <w:szCs w:val="24"/>
      <w:u w:val="none"/>
      <w:lang w:val="ru-RU" w:eastAsia="ru-RU" w:bidi="ru-RU"/>
    </w:rPr>
  </w:style>
  <w:style w:type="character" w:customStyle="1" w:styleId="46">
    <w:name w:val="Основной текст (2) + Tahoma"/>
    <w:basedOn w:val="16"/>
    <w:uiPriority w:val="0"/>
    <w:rPr>
      <w:rFonts w:ascii="Tahoma" w:hAnsi="Tahoma" w:eastAsia="Tahoma" w:cs="Tahoma"/>
      <w:color w:val="000000"/>
      <w:spacing w:val="0"/>
      <w:w w:val="100"/>
      <w:position w:val="0"/>
      <w:sz w:val="24"/>
      <w:szCs w:val="24"/>
      <w:u w:val="none"/>
      <w:lang w:val="ru-RU" w:eastAsia="ru-RU" w:bidi="ru-RU"/>
    </w:rPr>
  </w:style>
  <w:style w:type="character" w:customStyle="1" w:styleId="47">
    <w:name w:val="Основной текст (2) + 11 pt;Курсив"/>
    <w:basedOn w:val="16"/>
    <w:uiPriority w:val="0"/>
    <w:rPr>
      <w:rFonts w:ascii="Times New Roman" w:hAnsi="Times New Roman" w:eastAsia="Times New Roman" w:cs="Times New Roman"/>
      <w:i/>
      <w:iCs/>
      <w:color w:val="000000"/>
      <w:spacing w:val="0"/>
      <w:w w:val="100"/>
      <w:position w:val="0"/>
      <w:sz w:val="22"/>
      <w:szCs w:val="22"/>
      <w:u w:val="none"/>
      <w:lang w:val="ru-RU" w:eastAsia="ru-RU" w:bidi="ru-RU"/>
    </w:rPr>
  </w:style>
  <w:style w:type="character" w:customStyle="1" w:styleId="48">
    <w:name w:val="Основной текст (8)_"/>
    <w:basedOn w:val="2"/>
    <w:link w:val="49"/>
    <w:uiPriority w:val="0"/>
    <w:rPr>
      <w:rFonts w:ascii="Bookman Old Style" w:hAnsi="Bookman Old Style" w:eastAsia="Bookman Old Style" w:cs="Bookman Old Style"/>
      <w:sz w:val="14"/>
      <w:szCs w:val="14"/>
      <w:u w:val="none"/>
    </w:rPr>
  </w:style>
  <w:style w:type="paragraph" w:customStyle="1" w:styleId="49">
    <w:name w:val="Основной текст (8)"/>
    <w:basedOn w:val="1"/>
    <w:link w:val="48"/>
    <w:uiPriority w:val="0"/>
    <w:pPr>
      <w:shd w:val="clear" w:color="auto" w:fill="FFFFFF"/>
      <w:spacing w:line="0" w:lineRule="atLeast"/>
    </w:pPr>
    <w:rPr>
      <w:rFonts w:ascii="Bookman Old Style" w:hAnsi="Bookman Old Style" w:eastAsia="Bookman Old Style" w:cs="Bookman Old Style"/>
      <w:sz w:val="14"/>
      <w:szCs w:val="14"/>
    </w:rPr>
  </w:style>
  <w:style w:type="paragraph" w:customStyle="1" w:styleId="50">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3584</Words>
  <Characters>20434</Characters>
  <Lines>170</Lines>
  <Paragraphs>47</Paragraphs>
  <ScaleCrop>false</ScaleCrop>
  <LinksUpToDate>false</LinksUpToDate>
  <CharactersWithSpaces>23971</CharactersWithSpaces>
  <Application>WPS Office_10.2.0.5965_F1E327BC-269C-435d-A152-05C5408002CA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2018-05-22T03:56:00Z</dcterms:created>
  <dc:creator>Борис А. Муравлянский</dc:creator>
  <cp:lastModifiedBy>igolovanova</cp:lastModifiedBy>
  <dcterms:modified xsi:type="dcterms:W3CDTF">2018-05-23T11:23:23Z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1049-10.2.0.5965</vt:lpwstr>
  </property>
</Properties>
</file>